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76C" w:rsidRDefault="00A9676C" w:rsidP="00A9676C">
      <w:pPr>
        <w:pStyle w:val="1"/>
      </w:pPr>
      <w:bookmarkStart w:id="0" w:name="_Toc438476006"/>
      <w:bookmarkStart w:id="1" w:name="_Toc438539841"/>
      <w:bookmarkStart w:id="2" w:name="_Toc438548594"/>
      <w:bookmarkStart w:id="3" w:name="_Toc438625721"/>
      <w:r>
        <w:rPr>
          <w:rFonts w:hint="eastAsia"/>
        </w:rPr>
        <w:t>第十一篇</w:t>
      </w:r>
      <w:r>
        <w:rPr>
          <w:rFonts w:hint="eastAsia"/>
        </w:rPr>
        <w:t xml:space="preserve">  </w:t>
      </w:r>
      <w:r w:rsidRPr="00066D91">
        <w:rPr>
          <w:rFonts w:hint="eastAsia"/>
        </w:rPr>
        <w:t>災害復原工作事項</w:t>
      </w:r>
      <w:bookmarkEnd w:id="0"/>
      <w:bookmarkEnd w:id="1"/>
      <w:bookmarkEnd w:id="2"/>
      <w:bookmarkEnd w:id="3"/>
    </w:p>
    <w:p w:rsidR="00A9676C" w:rsidRPr="00A9676C" w:rsidRDefault="00A9676C" w:rsidP="00982CC5">
      <w:pPr>
        <w:pStyle w:val="2"/>
        <w:spacing w:line="480" w:lineRule="exact"/>
        <w:rPr>
          <w:color w:val="auto"/>
        </w:rPr>
      </w:pPr>
      <w:bookmarkStart w:id="4" w:name="_Toc438476007"/>
      <w:bookmarkStart w:id="5" w:name="_Toc438539842"/>
      <w:bookmarkStart w:id="6" w:name="_Toc438548595"/>
      <w:bookmarkStart w:id="7" w:name="_Toc438625722"/>
      <w:r w:rsidRPr="00A9676C">
        <w:rPr>
          <w:rFonts w:hint="eastAsia"/>
          <w:color w:val="auto"/>
        </w:rPr>
        <w:t xml:space="preserve">11-1  </w:t>
      </w:r>
      <w:r w:rsidRPr="00A9676C">
        <w:rPr>
          <w:color w:val="auto"/>
        </w:rPr>
        <w:t>受災學生心靈輔導</w:t>
      </w:r>
      <w:bookmarkEnd w:id="4"/>
      <w:bookmarkEnd w:id="5"/>
      <w:bookmarkEnd w:id="6"/>
      <w:bookmarkEnd w:id="7"/>
    </w:p>
    <w:p w:rsidR="00A9676C" w:rsidRPr="00982CC5" w:rsidRDefault="00A9676C" w:rsidP="00982CC5">
      <w:pPr>
        <w:pStyle w:val="ad"/>
        <w:numPr>
          <w:ilvl w:val="0"/>
          <w:numId w:val="6"/>
        </w:numPr>
        <w:spacing w:beforeLines="0" w:before="0" w:afterLines="0" w:after="0" w:line="480" w:lineRule="exact"/>
        <w:ind w:leftChars="0" w:firstLineChars="0" w:hanging="768"/>
      </w:pPr>
      <w:r w:rsidRPr="00982CC5">
        <w:rPr>
          <w:rFonts w:hint="eastAsia"/>
        </w:rPr>
        <w:t>生涯發展與諮商輔導中心依據災害輕重對師生造成的影響程度不同擬定諮商輔導計畫如下：</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團體諮商</w:t>
      </w:r>
      <w:r w:rsidRPr="00982CC5">
        <w:rPr>
          <w:rFonts w:hint="eastAsia"/>
        </w:rPr>
        <w:t>/</w:t>
      </w:r>
      <w:r w:rsidRPr="00982CC5">
        <w:rPr>
          <w:rFonts w:hint="eastAsia"/>
        </w:rPr>
        <w:t>輔導：針對</w:t>
      </w:r>
      <w:r w:rsidR="00017A5D" w:rsidRPr="00B01872">
        <w:rPr>
          <w:rFonts w:ascii="標楷體" w:hint="eastAsia"/>
          <w:bCs w:val="0"/>
          <w:color w:val="FF0000"/>
          <w:u w:val="single"/>
        </w:rPr>
        <w:t>災後</w:t>
      </w:r>
      <w:r w:rsidRPr="00982CC5">
        <w:rPr>
          <w:rFonts w:hint="eastAsia"/>
        </w:rPr>
        <w:t>失落哀傷之學生進行支持性團體治療，藉由集體的活動，讓同學們在活動中抒發情緒。</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班級輔導：依各班需求申請，提供災後的心理復原或生命教育之輔導。</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個別諮商</w:t>
      </w:r>
      <w:r w:rsidRPr="00982CC5">
        <w:rPr>
          <w:rFonts w:hint="eastAsia"/>
        </w:rPr>
        <w:t>/</w:t>
      </w:r>
      <w:r w:rsidRPr="00982CC5">
        <w:rPr>
          <w:rFonts w:hint="eastAsia"/>
        </w:rPr>
        <w:t>輔導：提供受創學生之緊急諮商需求。</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同儕輔導：請導師針對班上之受創學生提供同儕陪伴協助。</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提供精神醫療資訊服務：擬請本校</w:t>
      </w:r>
      <w:r w:rsidR="00017A5D" w:rsidRPr="00B01872">
        <w:rPr>
          <w:rFonts w:ascii="標楷體" w:hint="eastAsia"/>
          <w:bCs w:val="0"/>
          <w:color w:val="FF0000"/>
          <w:u w:val="single"/>
        </w:rPr>
        <w:t>聘用</w:t>
      </w:r>
      <w:r w:rsidRPr="00982CC5">
        <w:rPr>
          <w:rFonts w:hint="eastAsia"/>
        </w:rPr>
        <w:t>之精神科醫師進行心理健康諮詢。</w:t>
      </w:r>
    </w:p>
    <w:p w:rsidR="00A9676C" w:rsidRPr="00982CC5" w:rsidRDefault="00A9676C" w:rsidP="00F805DB">
      <w:pPr>
        <w:pStyle w:val="ad"/>
        <w:numPr>
          <w:ilvl w:val="0"/>
          <w:numId w:val="7"/>
        </w:numPr>
        <w:spacing w:beforeLines="0" w:before="0" w:afterLines="0" w:after="0" w:line="480" w:lineRule="exact"/>
        <w:ind w:leftChars="0" w:firstLineChars="0"/>
      </w:pPr>
      <w:r w:rsidRPr="00982CC5">
        <w:rPr>
          <w:rFonts w:hint="eastAsia"/>
        </w:rPr>
        <w:t>進行相關文宣校園宣導。</w:t>
      </w:r>
    </w:p>
    <w:p w:rsidR="00A9676C" w:rsidRPr="00982CC5" w:rsidRDefault="00A9676C" w:rsidP="00982CC5">
      <w:pPr>
        <w:pStyle w:val="ad"/>
        <w:numPr>
          <w:ilvl w:val="0"/>
          <w:numId w:val="6"/>
        </w:numPr>
        <w:spacing w:beforeLines="0" w:before="0" w:afterLines="0" w:after="0" w:line="480" w:lineRule="exact"/>
        <w:ind w:leftChars="0" w:firstLineChars="0" w:hanging="768"/>
      </w:pPr>
      <w:r w:rsidRPr="00982CC5">
        <w:rPr>
          <w:rFonts w:hint="eastAsia"/>
        </w:rPr>
        <w:t>可成立災後師生心理復原工作小組，小組成員包括校長、學</w:t>
      </w:r>
      <w:proofErr w:type="gramStart"/>
      <w:r w:rsidRPr="00982CC5">
        <w:rPr>
          <w:rFonts w:hint="eastAsia"/>
        </w:rPr>
        <w:t>務</w:t>
      </w:r>
      <w:proofErr w:type="gramEnd"/>
      <w:r w:rsidRPr="00982CC5">
        <w:rPr>
          <w:rFonts w:hint="eastAsia"/>
        </w:rPr>
        <w:t>長、生涯發展與諮商輔導中心主任、輔導老師、生活輔導組組長、各系主任及各班導師。</w:t>
      </w:r>
      <w:r w:rsidRPr="00982CC5">
        <w:rPr>
          <w:rFonts w:ascii="標楷體" w:hAnsi="標楷體" w:hint="eastAsia"/>
        </w:rPr>
        <w:t>該小組除協助與監督上述災後輔導工作</w:t>
      </w:r>
      <w:r w:rsidRPr="00982CC5">
        <w:rPr>
          <w:rFonts w:ascii="標楷體" w:hAnsi="標楷體" w:hint="eastAsia"/>
          <w:b/>
        </w:rPr>
        <w:t>，</w:t>
      </w:r>
      <w:r w:rsidRPr="00982CC5">
        <w:rPr>
          <w:rFonts w:hint="eastAsia"/>
        </w:rPr>
        <w:t>還包括下列工作職責：</w:t>
      </w:r>
    </w:p>
    <w:p w:rsidR="00A9676C" w:rsidRPr="00982CC5" w:rsidRDefault="00A9676C" w:rsidP="00F805DB">
      <w:pPr>
        <w:pStyle w:val="ad"/>
        <w:numPr>
          <w:ilvl w:val="0"/>
          <w:numId w:val="8"/>
        </w:numPr>
        <w:spacing w:beforeLines="0" w:before="0" w:afterLines="0" w:after="0" w:line="480" w:lineRule="exact"/>
        <w:ind w:leftChars="0" w:firstLineChars="0"/>
        <w:rPr>
          <w:rFonts w:ascii="標楷體" w:hAnsi="標楷體"/>
        </w:rPr>
      </w:pPr>
      <w:r w:rsidRPr="00982CC5">
        <w:rPr>
          <w:rFonts w:hint="eastAsia"/>
        </w:rPr>
        <w:t>調查</w:t>
      </w:r>
      <w:r w:rsidRPr="00982CC5">
        <w:rPr>
          <w:rFonts w:ascii="標楷體" w:hAnsi="標楷體" w:hint="eastAsia"/>
        </w:rPr>
        <w:t>全校災區師生名單，初步瞭解受創程度，以作為後續輔導之依據。（學生名單由各系協助，教職員名單由人事室與總務處協助）</w:t>
      </w:r>
    </w:p>
    <w:p w:rsidR="00A9676C" w:rsidRPr="00982CC5" w:rsidRDefault="00A9676C" w:rsidP="00F805DB">
      <w:pPr>
        <w:pStyle w:val="ad"/>
        <w:numPr>
          <w:ilvl w:val="0"/>
          <w:numId w:val="8"/>
        </w:numPr>
        <w:spacing w:beforeLines="0" w:before="0" w:afterLines="0" w:after="0" w:line="480" w:lineRule="exact"/>
        <w:ind w:leftChars="0" w:firstLineChars="0"/>
        <w:rPr>
          <w:rFonts w:ascii="標楷體" w:hAnsi="標楷體"/>
        </w:rPr>
      </w:pPr>
      <w:r w:rsidRPr="00982CC5">
        <w:rPr>
          <w:rFonts w:ascii="標楷體" w:hAnsi="標楷體" w:hint="eastAsia"/>
        </w:rPr>
        <w:t>協助校舍因災害而破損需外宿之老師或同學尋求適合之住宿。</w:t>
      </w:r>
    </w:p>
    <w:p w:rsidR="00A9676C" w:rsidRPr="00982CC5" w:rsidRDefault="00A9676C" w:rsidP="00F805DB">
      <w:pPr>
        <w:pStyle w:val="ad"/>
        <w:numPr>
          <w:ilvl w:val="0"/>
          <w:numId w:val="8"/>
        </w:numPr>
        <w:spacing w:beforeLines="0" w:before="0" w:afterLines="0" w:after="0" w:line="480" w:lineRule="exact"/>
        <w:ind w:leftChars="0" w:firstLineChars="0"/>
        <w:rPr>
          <w:rFonts w:ascii="標楷體" w:hAnsi="標楷體"/>
        </w:rPr>
      </w:pPr>
      <w:r w:rsidRPr="00982CC5">
        <w:rPr>
          <w:rFonts w:ascii="標楷體" w:hAnsi="標楷體" w:hint="eastAsia"/>
        </w:rPr>
        <w:t>相關文宣宣導。</w:t>
      </w:r>
      <w:r w:rsidRPr="00982CC5">
        <w:rPr>
          <w:rFonts w:ascii="標楷體" w:hAnsi="標楷體"/>
        </w:rPr>
        <w:t xml:space="preserve">  </w:t>
      </w:r>
    </w:p>
    <w:p w:rsidR="00A9676C" w:rsidRPr="00982CC5" w:rsidRDefault="00A9676C" w:rsidP="00F805DB">
      <w:pPr>
        <w:pStyle w:val="ad"/>
        <w:numPr>
          <w:ilvl w:val="0"/>
          <w:numId w:val="8"/>
        </w:numPr>
        <w:spacing w:beforeLines="0" w:before="0" w:afterLines="0" w:after="0" w:line="480" w:lineRule="exact"/>
        <w:ind w:leftChars="0" w:firstLineChars="0"/>
        <w:rPr>
          <w:rFonts w:ascii="標楷體" w:hAnsi="標楷體"/>
          <w:i/>
        </w:rPr>
      </w:pPr>
      <w:r w:rsidRPr="00982CC5">
        <w:rPr>
          <w:rFonts w:ascii="標楷體" w:hAnsi="標楷體" w:hint="eastAsia"/>
        </w:rPr>
        <w:t>負責主管機關與社區資源之連結與運用，其中，災後心理諮商輔導網站、機構及手冊</w:t>
      </w:r>
      <w:proofErr w:type="gramStart"/>
      <w:r w:rsidRPr="00982CC5">
        <w:rPr>
          <w:rFonts w:ascii="標楷體" w:hAnsi="標楷體" w:hint="eastAsia"/>
        </w:rPr>
        <w:t>資訊詳表</w:t>
      </w:r>
      <w:proofErr w:type="gramEnd"/>
      <w:r w:rsidRPr="00982CC5">
        <w:rPr>
          <w:rFonts w:ascii="標楷體" w:hAnsi="標楷體" w:hint="eastAsia"/>
        </w:rPr>
        <w:t>11-1-1。民間心理諮詢機構</w:t>
      </w:r>
      <w:proofErr w:type="gramStart"/>
      <w:r w:rsidRPr="00982CC5">
        <w:rPr>
          <w:rFonts w:ascii="標楷體" w:hAnsi="標楷體" w:hint="eastAsia"/>
        </w:rPr>
        <w:t>資訊詳表</w:t>
      </w:r>
      <w:proofErr w:type="gramEnd"/>
      <w:r w:rsidRPr="00982CC5">
        <w:rPr>
          <w:rFonts w:ascii="標楷體" w:hAnsi="標楷體" w:hint="eastAsia"/>
        </w:rPr>
        <w:t>11-1-2。</w:t>
      </w:r>
    </w:p>
    <w:p w:rsidR="00A9676C" w:rsidRPr="00982CC5" w:rsidRDefault="00A9676C" w:rsidP="00A9676C">
      <w:pPr>
        <w:widowControl/>
        <w:jc w:val="left"/>
      </w:pPr>
      <w:bookmarkStart w:id="8" w:name="_Toc327968116"/>
      <w:r w:rsidRPr="00982CC5">
        <w:rPr>
          <w:i/>
        </w:rPr>
        <w:br w:type="page"/>
      </w:r>
    </w:p>
    <w:p w:rsidR="00A9676C" w:rsidRPr="0017612A" w:rsidRDefault="00A9676C" w:rsidP="00A9676C">
      <w:pPr>
        <w:pStyle w:val="a5"/>
        <w:rPr>
          <w:i w:val="0"/>
          <w:color w:val="auto"/>
          <w:u w:val="none"/>
        </w:rPr>
      </w:pPr>
      <w:bookmarkStart w:id="9" w:name="_Toc438559302"/>
      <w:bookmarkStart w:id="10" w:name="_Toc438625866"/>
      <w:r w:rsidRPr="0017612A">
        <w:rPr>
          <w:i w:val="0"/>
          <w:color w:val="auto"/>
          <w:u w:val="none"/>
        </w:rPr>
        <w:lastRenderedPageBreak/>
        <w:t>表</w:t>
      </w:r>
      <w:r w:rsidRPr="0017612A">
        <w:rPr>
          <w:rFonts w:hint="eastAsia"/>
          <w:i w:val="0"/>
          <w:color w:val="auto"/>
          <w:u w:val="none"/>
        </w:rPr>
        <w:t>11</w:t>
      </w:r>
      <w:r w:rsidRPr="0017612A">
        <w:rPr>
          <w:i w:val="0"/>
          <w:color w:val="auto"/>
          <w:u w:val="none"/>
        </w:rPr>
        <w:t>-1-1</w:t>
      </w:r>
      <w:r w:rsidRPr="0017612A">
        <w:rPr>
          <w:rFonts w:hint="eastAsia"/>
          <w:i w:val="0"/>
          <w:color w:val="auto"/>
          <w:u w:val="none"/>
        </w:rPr>
        <w:t xml:space="preserve">　災後心理諮商輔導網站、機構及手冊</w:t>
      </w:r>
      <w:bookmarkEnd w:id="9"/>
      <w:bookmarkEnd w:id="1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76"/>
        <w:gridCol w:w="6765"/>
      </w:tblGrid>
      <w:tr w:rsidR="00017A5D" w:rsidRPr="00017A5D" w:rsidTr="00017A5D">
        <w:trPr>
          <w:trHeight w:val="563"/>
        </w:trPr>
        <w:tc>
          <w:tcPr>
            <w:tcW w:w="45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分類</w:t>
            </w: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名稱</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備註</w:t>
            </w:r>
          </w:p>
        </w:tc>
      </w:tr>
      <w:tr w:rsidR="00017A5D" w:rsidRPr="00017A5D" w:rsidTr="00017A5D">
        <w:trPr>
          <w:trHeight w:val="557"/>
        </w:trPr>
        <w:tc>
          <w:tcPr>
            <w:tcW w:w="456" w:type="dxa"/>
            <w:vMerge w:val="restart"/>
            <w:tcBorders>
              <w:top w:val="single" w:sz="4" w:space="0" w:color="auto"/>
              <w:left w:val="single" w:sz="4" w:space="0" w:color="auto"/>
              <w:right w:val="single" w:sz="4" w:space="0" w:color="auto"/>
            </w:tcBorders>
            <w:vAlign w:val="center"/>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網站</w:t>
            </w: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臺灣心理諮商資訊網</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http://www.heart.net.tw/</w:t>
            </w:r>
          </w:p>
        </w:tc>
      </w:tr>
      <w:tr w:rsidR="00017A5D" w:rsidRPr="00017A5D" w:rsidTr="00017A5D">
        <w:trPr>
          <w:trHeight w:val="551"/>
        </w:trPr>
        <w:tc>
          <w:tcPr>
            <w:tcW w:w="456" w:type="dxa"/>
            <w:vMerge/>
            <w:tcBorders>
              <w:left w:val="single" w:sz="4" w:space="0" w:color="auto"/>
              <w:right w:val="single" w:sz="4" w:space="0" w:color="auto"/>
            </w:tcBorders>
            <w:hideMark/>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助人資源網站大觀園</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http://weblist.heart.net.tw</w:t>
            </w:r>
          </w:p>
        </w:tc>
      </w:tr>
      <w:tr w:rsidR="00017A5D" w:rsidRPr="00017A5D" w:rsidTr="00017A5D">
        <w:trPr>
          <w:trHeight w:val="702"/>
        </w:trPr>
        <w:tc>
          <w:tcPr>
            <w:tcW w:w="456" w:type="dxa"/>
            <w:vMerge/>
            <w:tcBorders>
              <w:left w:val="single" w:sz="4" w:space="0" w:color="auto"/>
              <w:right w:val="single" w:sz="4" w:space="0" w:color="auto"/>
            </w:tcBorders>
            <w:hideMark/>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社團法人自殺防治學會</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https://www.tsos.org.tw/web/page/sos</w:t>
            </w:r>
          </w:p>
        </w:tc>
      </w:tr>
      <w:tr w:rsidR="00017A5D" w:rsidRPr="00017A5D" w:rsidTr="00017A5D">
        <w:trPr>
          <w:trHeight w:val="702"/>
        </w:trPr>
        <w:tc>
          <w:tcPr>
            <w:tcW w:w="456" w:type="dxa"/>
            <w:vMerge/>
            <w:tcBorders>
              <w:left w:val="single" w:sz="4" w:space="0" w:color="auto"/>
              <w:right w:val="single" w:sz="4" w:space="0" w:color="auto"/>
            </w:tcBorders>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24小時衛生福利部安心專線</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https://www.tsos.org.tw/web/page/sos</w:t>
            </w:r>
          </w:p>
        </w:tc>
      </w:tr>
      <w:tr w:rsidR="00017A5D" w:rsidRPr="00017A5D" w:rsidTr="00017A5D">
        <w:tc>
          <w:tcPr>
            <w:tcW w:w="456" w:type="dxa"/>
            <w:vMerge/>
            <w:tcBorders>
              <w:left w:val="single" w:sz="4" w:space="0" w:color="auto"/>
              <w:right w:val="single" w:sz="4" w:space="0" w:color="auto"/>
            </w:tcBorders>
            <w:hideMark/>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財團法人董氏基金會心理衛生組</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http://www.jtf.org.tw/psyche/</w:t>
            </w:r>
          </w:p>
        </w:tc>
      </w:tr>
      <w:tr w:rsidR="00017A5D" w:rsidRPr="00017A5D" w:rsidTr="00017A5D">
        <w:tc>
          <w:tcPr>
            <w:tcW w:w="456" w:type="dxa"/>
            <w:vMerge/>
            <w:tcBorders>
              <w:left w:val="single" w:sz="4" w:space="0" w:color="auto"/>
              <w:right w:val="single" w:sz="4" w:space="0" w:color="auto"/>
            </w:tcBorders>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災難與創傷心理資訊網</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https://sites.google.com/a/psychology.org.tw/trauma/</w:t>
            </w:r>
          </w:p>
        </w:tc>
        <w:bookmarkStart w:id="11" w:name="_GoBack"/>
        <w:bookmarkEnd w:id="11"/>
      </w:tr>
      <w:tr w:rsidR="00017A5D" w:rsidRPr="00017A5D" w:rsidTr="00017A5D">
        <w:tc>
          <w:tcPr>
            <w:tcW w:w="456" w:type="dxa"/>
            <w:vMerge/>
            <w:tcBorders>
              <w:left w:val="single" w:sz="4" w:space="0" w:color="auto"/>
              <w:bottom w:val="single" w:sz="4" w:space="0" w:color="auto"/>
              <w:right w:val="single" w:sz="4" w:space="0" w:color="auto"/>
            </w:tcBorders>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921災後心理輔導與諮商資訊網</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http://921.heart.net.tw/introduction.htm</w:t>
            </w:r>
          </w:p>
        </w:tc>
      </w:tr>
      <w:tr w:rsidR="00017A5D" w:rsidRPr="00017A5D" w:rsidTr="00017A5D">
        <w:tc>
          <w:tcPr>
            <w:tcW w:w="456" w:type="dxa"/>
            <w:vMerge w:val="restart"/>
            <w:tcBorders>
              <w:top w:val="single" w:sz="4" w:space="0" w:color="auto"/>
              <w:left w:val="single" w:sz="4" w:space="0" w:color="auto"/>
              <w:right w:val="single" w:sz="4" w:space="0" w:color="auto"/>
            </w:tcBorders>
            <w:vAlign w:val="center"/>
          </w:tcPr>
          <w:p w:rsidR="00017A5D" w:rsidRPr="00017A5D" w:rsidRDefault="00017A5D" w:rsidP="00697ACE">
            <w:pPr>
              <w:widowControl/>
              <w:spacing w:line="240" w:lineRule="exact"/>
              <w:jc w:val="center"/>
              <w:rPr>
                <w:rFonts w:ascii="標楷體" w:hAnsi="標楷體"/>
                <w:color w:val="FF0000"/>
              </w:rPr>
            </w:pPr>
            <w:r w:rsidRPr="00017A5D">
              <w:rPr>
                <w:rFonts w:ascii="標楷體" w:hAnsi="標楷體"/>
                <w:color w:val="FF0000"/>
              </w:rPr>
              <w:t>專線</w:t>
            </w: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24小時衛生福利部安心專線</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各地直撥電話:1925</w:t>
            </w:r>
          </w:p>
        </w:tc>
      </w:tr>
      <w:tr w:rsidR="00017A5D" w:rsidRPr="00017A5D" w:rsidTr="00017A5D">
        <w:tc>
          <w:tcPr>
            <w:tcW w:w="456" w:type="dxa"/>
            <w:vMerge/>
            <w:tcBorders>
              <w:left w:val="single" w:sz="4" w:space="0" w:color="auto"/>
              <w:right w:val="single" w:sz="4" w:space="0" w:color="auto"/>
            </w:tcBorders>
            <w:vAlign w:val="center"/>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張老師</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各地直撥電話:1980</w:t>
            </w:r>
          </w:p>
        </w:tc>
      </w:tr>
      <w:tr w:rsidR="00017A5D" w:rsidRPr="00017A5D" w:rsidTr="00017A5D">
        <w:tc>
          <w:tcPr>
            <w:tcW w:w="456" w:type="dxa"/>
            <w:vMerge/>
            <w:tcBorders>
              <w:left w:val="single" w:sz="4" w:space="0" w:color="auto"/>
              <w:bottom w:val="single" w:sz="4" w:space="0" w:color="auto"/>
              <w:right w:val="single" w:sz="4" w:space="0" w:color="auto"/>
            </w:tcBorders>
            <w:vAlign w:val="center"/>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生命線</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各地直撥電話:1995</w:t>
            </w:r>
          </w:p>
        </w:tc>
      </w:tr>
      <w:tr w:rsidR="00017A5D" w:rsidRPr="00017A5D" w:rsidTr="00017A5D">
        <w:tc>
          <w:tcPr>
            <w:tcW w:w="456" w:type="dxa"/>
            <w:vMerge/>
            <w:tcBorders>
              <w:top w:val="single" w:sz="4" w:space="0" w:color="auto"/>
              <w:left w:val="single" w:sz="4" w:space="0" w:color="auto"/>
              <w:bottom w:val="single" w:sz="4" w:space="0" w:color="auto"/>
              <w:right w:val="single" w:sz="4" w:space="0" w:color="auto"/>
            </w:tcBorders>
            <w:vAlign w:val="center"/>
            <w:hideMark/>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proofErr w:type="gramStart"/>
            <w:r w:rsidRPr="00017A5D">
              <w:rPr>
                <w:rFonts w:ascii="標楷體" w:eastAsia="標楷體" w:hAnsi="標楷體"/>
                <w:color w:val="FF0000"/>
              </w:rPr>
              <w:t>彰</w:t>
            </w:r>
            <w:proofErr w:type="gramEnd"/>
            <w:r w:rsidRPr="00017A5D">
              <w:rPr>
                <w:rFonts w:ascii="標楷體" w:eastAsia="標楷體" w:hAnsi="標楷體"/>
                <w:color w:val="FF0000"/>
              </w:rPr>
              <w:t>師大社區心理諮商及潛能發展中心</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widowControl/>
              <w:spacing w:line="240" w:lineRule="exact"/>
              <w:ind w:right="15"/>
              <w:rPr>
                <w:rFonts w:ascii="標楷體" w:hAnsi="標楷體"/>
                <w:color w:val="FF0000"/>
              </w:rPr>
            </w:pPr>
            <w:r w:rsidRPr="00017A5D">
              <w:rPr>
                <w:rFonts w:ascii="標楷體" w:hAnsi="標楷體"/>
                <w:color w:val="FF0000"/>
              </w:rPr>
              <w:t>地址：500彰化市進德路1號綜合中心3樓。</w:t>
            </w:r>
          </w:p>
          <w:p w:rsidR="00017A5D" w:rsidRPr="00017A5D" w:rsidRDefault="00017A5D" w:rsidP="00697ACE">
            <w:pPr>
              <w:widowControl/>
              <w:spacing w:line="240" w:lineRule="exact"/>
              <w:ind w:right="15"/>
              <w:rPr>
                <w:rFonts w:ascii="標楷體" w:hAnsi="標楷體"/>
                <w:color w:val="FF0000"/>
              </w:rPr>
            </w:pPr>
            <w:r w:rsidRPr="00017A5D">
              <w:rPr>
                <w:rFonts w:ascii="標楷體" w:hAnsi="標楷體"/>
                <w:color w:val="FF0000"/>
              </w:rPr>
              <w:t>電話：04-7289258或04-7232105轉1444～1445    </w:t>
            </w:r>
          </w:p>
        </w:tc>
      </w:tr>
      <w:tr w:rsidR="00017A5D" w:rsidRPr="00017A5D" w:rsidTr="00017A5D">
        <w:tc>
          <w:tcPr>
            <w:tcW w:w="456" w:type="dxa"/>
            <w:vMerge/>
            <w:tcBorders>
              <w:top w:val="single" w:sz="4" w:space="0" w:color="auto"/>
              <w:left w:val="single" w:sz="4" w:space="0" w:color="auto"/>
              <w:bottom w:val="single" w:sz="4" w:space="0" w:color="auto"/>
              <w:right w:val="single" w:sz="4" w:space="0" w:color="auto"/>
            </w:tcBorders>
            <w:vAlign w:val="center"/>
            <w:hideMark/>
          </w:tcPr>
          <w:p w:rsidR="00017A5D" w:rsidRPr="00017A5D" w:rsidRDefault="00017A5D" w:rsidP="00697ACE">
            <w:pPr>
              <w:widowControl/>
              <w:spacing w:line="240" w:lineRule="exact"/>
              <w:jc w:val="center"/>
              <w:rPr>
                <w:rFonts w:ascii="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國內精神醫療網站</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http://weblist.heart.net.tw/taiwan04.htm</w:t>
            </w:r>
          </w:p>
        </w:tc>
      </w:tr>
      <w:tr w:rsidR="00017A5D" w:rsidRPr="00017A5D" w:rsidTr="00017A5D">
        <w:tc>
          <w:tcPr>
            <w:tcW w:w="456" w:type="dxa"/>
            <w:vMerge w:val="restart"/>
            <w:tcBorders>
              <w:top w:val="single" w:sz="4" w:space="0" w:color="auto"/>
              <w:left w:val="single" w:sz="4" w:space="0" w:color="auto"/>
              <w:right w:val="single" w:sz="4" w:space="0" w:color="auto"/>
            </w:tcBorders>
            <w:vAlign w:val="center"/>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手冊</w:t>
            </w:r>
          </w:p>
        </w:tc>
        <w:tc>
          <w:tcPr>
            <w:tcW w:w="1676"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災難與重建-心理衛生實務手冊</w:t>
            </w:r>
          </w:p>
        </w:tc>
        <w:tc>
          <w:tcPr>
            <w:tcW w:w="6765" w:type="dxa"/>
            <w:tcBorders>
              <w:top w:val="single" w:sz="4" w:space="0" w:color="auto"/>
              <w:left w:val="single" w:sz="4" w:space="0" w:color="auto"/>
              <w:bottom w:val="single" w:sz="4" w:space="0" w:color="auto"/>
              <w:right w:val="single" w:sz="4" w:space="0" w:color="auto"/>
            </w:tcBorders>
            <w:hideMark/>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http://88.heart.net.tw/mental-008.pdf</w:t>
            </w:r>
          </w:p>
        </w:tc>
      </w:tr>
      <w:tr w:rsidR="00017A5D" w:rsidRPr="00017A5D" w:rsidTr="00017A5D">
        <w:tc>
          <w:tcPr>
            <w:tcW w:w="456" w:type="dxa"/>
            <w:vMerge/>
            <w:tcBorders>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p>
        </w:tc>
        <w:tc>
          <w:tcPr>
            <w:tcW w:w="1676"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center"/>
              <w:rPr>
                <w:rFonts w:ascii="標楷體" w:eastAsia="標楷體" w:hAnsi="標楷體"/>
                <w:color w:val="FF0000"/>
              </w:rPr>
            </w:pPr>
            <w:r w:rsidRPr="00017A5D">
              <w:rPr>
                <w:rFonts w:ascii="標楷體" w:eastAsia="標楷體" w:hAnsi="標楷體"/>
                <w:color w:val="FF0000"/>
              </w:rPr>
              <w:t>自殺防治系列手冊</w:t>
            </w:r>
          </w:p>
        </w:tc>
        <w:tc>
          <w:tcPr>
            <w:tcW w:w="6765" w:type="dxa"/>
            <w:tcBorders>
              <w:top w:val="single" w:sz="4" w:space="0" w:color="auto"/>
              <w:left w:val="single" w:sz="4" w:space="0" w:color="auto"/>
              <w:bottom w:val="single" w:sz="4" w:space="0" w:color="auto"/>
              <w:right w:val="single" w:sz="4" w:space="0" w:color="auto"/>
            </w:tcBorders>
          </w:tcPr>
          <w:p w:rsidR="00017A5D" w:rsidRPr="00017A5D" w:rsidRDefault="00017A5D" w:rsidP="00697ACE">
            <w:pPr>
              <w:pStyle w:val="a3"/>
              <w:tabs>
                <w:tab w:val="left" w:pos="720"/>
              </w:tabs>
              <w:autoSpaceDE w:val="0"/>
              <w:autoSpaceDN w:val="0"/>
              <w:adjustRightInd w:val="0"/>
              <w:spacing w:before="180" w:line="240" w:lineRule="exact"/>
              <w:ind w:leftChars="0" w:left="0"/>
              <w:jc w:val="both"/>
              <w:rPr>
                <w:rFonts w:ascii="標楷體" w:eastAsia="標楷體" w:hAnsi="標楷體"/>
                <w:color w:val="FF0000"/>
              </w:rPr>
            </w:pPr>
            <w:r w:rsidRPr="00017A5D">
              <w:rPr>
                <w:rFonts w:ascii="標楷體" w:eastAsia="標楷體" w:hAnsi="標楷體"/>
                <w:color w:val="FF0000"/>
              </w:rPr>
              <w:t>https://dep.mohw.gov.tw/domhaoh/cp-3560-37463-107.html</w:t>
            </w:r>
          </w:p>
        </w:tc>
      </w:tr>
    </w:tbl>
    <w:p w:rsidR="00D75019" w:rsidRPr="00017A5D" w:rsidRDefault="00A9676C" w:rsidP="00D75019">
      <w:pPr>
        <w:ind w:rightChars="-364" w:right="-874"/>
        <w:jc w:val="left"/>
        <w:rPr>
          <w:rFonts w:hAnsi="標楷體"/>
          <w:color w:val="FF0000"/>
        </w:rPr>
      </w:pPr>
      <w:r w:rsidRPr="00017A5D">
        <w:rPr>
          <w:rFonts w:hAnsi="標楷體"/>
          <w:color w:val="FF0000"/>
        </w:rPr>
        <w:t>資料來源：</w:t>
      </w:r>
    </w:p>
    <w:p w:rsidR="00017A5D" w:rsidRPr="00B01872" w:rsidRDefault="00017A5D" w:rsidP="00017A5D">
      <w:pPr>
        <w:ind w:rightChars="-364" w:right="-874"/>
        <w:rPr>
          <w:rFonts w:ascii="標楷體" w:hAnsi="標楷體"/>
          <w:color w:val="FF0000"/>
          <w:u w:val="single"/>
        </w:rPr>
      </w:pPr>
      <w:r w:rsidRPr="00B01872">
        <w:rPr>
          <w:rFonts w:ascii="標楷體" w:hAnsi="標楷體"/>
          <w:color w:val="FF0000"/>
          <w:u w:val="single"/>
        </w:rPr>
        <w:t>教育部「校園災害防救計畫編</w:t>
      </w:r>
    </w:p>
    <w:p w:rsidR="00017A5D" w:rsidRPr="00B01872" w:rsidRDefault="00017A5D" w:rsidP="00017A5D">
      <w:pPr>
        <w:ind w:rightChars="-364" w:right="-874"/>
        <w:rPr>
          <w:rFonts w:ascii="標楷體" w:hAnsi="標楷體"/>
          <w:color w:val="FF0000"/>
          <w:u w:val="single"/>
        </w:rPr>
      </w:pPr>
      <w:proofErr w:type="gramStart"/>
      <w:r w:rsidRPr="00B01872">
        <w:rPr>
          <w:rFonts w:ascii="標楷體" w:hAnsi="標楷體"/>
          <w:color w:val="FF0000"/>
          <w:u w:val="single"/>
        </w:rPr>
        <w:t>撰</w:t>
      </w:r>
      <w:proofErr w:type="gramEnd"/>
      <w:r w:rsidRPr="00B01872">
        <w:rPr>
          <w:rFonts w:ascii="標楷體" w:hAnsi="標楷體"/>
          <w:color w:val="FF0000"/>
          <w:u w:val="single"/>
        </w:rPr>
        <w:t>指南」及衛生福利部心理與</w:t>
      </w:r>
    </w:p>
    <w:p w:rsidR="00017A5D" w:rsidRPr="00B01872" w:rsidRDefault="00017A5D" w:rsidP="00017A5D">
      <w:pPr>
        <w:ind w:rightChars="-364" w:right="-874"/>
        <w:rPr>
          <w:rFonts w:ascii="標楷體" w:hAnsi="標楷體"/>
          <w:color w:val="FF0000"/>
          <w:u w:val="single"/>
        </w:rPr>
      </w:pPr>
      <w:r w:rsidRPr="00B01872">
        <w:rPr>
          <w:rFonts w:ascii="標楷體" w:hAnsi="標楷體"/>
          <w:color w:val="FF0000"/>
          <w:u w:val="single"/>
        </w:rPr>
        <w:t>口腔</w:t>
      </w:r>
      <w:proofErr w:type="gramStart"/>
      <w:r w:rsidRPr="00B01872">
        <w:rPr>
          <w:rFonts w:ascii="標楷體" w:hAnsi="標楷體"/>
          <w:color w:val="FF0000"/>
          <w:u w:val="single"/>
        </w:rPr>
        <w:t>健康司</w:t>
      </w:r>
      <w:proofErr w:type="gramEnd"/>
      <w:r w:rsidRPr="00B01872">
        <w:rPr>
          <w:rFonts w:ascii="標楷體" w:hAnsi="標楷體"/>
          <w:color w:val="FF0000"/>
          <w:u w:val="single"/>
        </w:rPr>
        <w:t>「自殺防治系列手冊」</w:t>
      </w:r>
    </w:p>
    <w:p w:rsidR="00A9676C" w:rsidRPr="0017612A" w:rsidRDefault="00A9676C" w:rsidP="00A9676C">
      <w:pPr>
        <w:widowControl/>
        <w:jc w:val="left"/>
      </w:pPr>
      <w:r w:rsidRPr="0017612A">
        <w:rPr>
          <w:i/>
        </w:rPr>
        <w:br w:type="page"/>
      </w:r>
    </w:p>
    <w:p w:rsidR="00A9676C" w:rsidRPr="00982CC5" w:rsidRDefault="00A9676C" w:rsidP="00A9676C">
      <w:pPr>
        <w:pStyle w:val="a5"/>
        <w:rPr>
          <w:i w:val="0"/>
          <w:u w:val="none"/>
        </w:rPr>
      </w:pPr>
      <w:bookmarkStart w:id="12" w:name="_Toc438559303"/>
      <w:bookmarkStart w:id="13" w:name="_Toc438625867"/>
      <w:r w:rsidRPr="00982CC5">
        <w:rPr>
          <w:i w:val="0"/>
          <w:u w:val="none"/>
        </w:rPr>
        <w:lastRenderedPageBreak/>
        <w:t>表</w:t>
      </w:r>
      <w:r w:rsidRPr="00982CC5">
        <w:rPr>
          <w:rFonts w:hint="eastAsia"/>
          <w:i w:val="0"/>
          <w:u w:val="none"/>
        </w:rPr>
        <w:t>11</w:t>
      </w:r>
      <w:r w:rsidRPr="00982CC5">
        <w:rPr>
          <w:i w:val="0"/>
          <w:u w:val="none"/>
        </w:rPr>
        <w:t>-1-2</w:t>
      </w:r>
      <w:r w:rsidRPr="00982CC5">
        <w:rPr>
          <w:rFonts w:hint="eastAsia"/>
          <w:i w:val="0"/>
          <w:u w:val="none"/>
        </w:rPr>
        <w:t xml:space="preserve">　</w:t>
      </w:r>
      <w:r w:rsidRPr="00982CC5">
        <w:rPr>
          <w:i w:val="0"/>
          <w:u w:val="none"/>
        </w:rPr>
        <w:t>民間心理諮詢機構表</w:t>
      </w:r>
      <w:bookmarkEnd w:id="12"/>
      <w:bookmarkEnd w:id="13"/>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1620"/>
        <w:gridCol w:w="4464"/>
      </w:tblGrid>
      <w:tr w:rsidR="00A9676C" w:rsidRPr="00302FDD" w:rsidTr="006A4016">
        <w:trPr>
          <w:trHeight w:val="70"/>
        </w:trPr>
        <w:tc>
          <w:tcPr>
            <w:tcW w:w="2813" w:type="dxa"/>
          </w:tcPr>
          <w:p w:rsidR="00A9676C" w:rsidRPr="00302FDD" w:rsidRDefault="00A9676C" w:rsidP="006A4016">
            <w:pPr>
              <w:jc w:val="center"/>
            </w:pPr>
            <w:r w:rsidRPr="00302FDD">
              <w:rPr>
                <w:rFonts w:hAnsi="標楷體"/>
              </w:rPr>
              <w:t>名稱</w:t>
            </w:r>
          </w:p>
        </w:tc>
        <w:tc>
          <w:tcPr>
            <w:tcW w:w="1620" w:type="dxa"/>
          </w:tcPr>
          <w:p w:rsidR="00A9676C" w:rsidRPr="00302FDD" w:rsidRDefault="00A9676C" w:rsidP="006A4016">
            <w:pPr>
              <w:jc w:val="center"/>
            </w:pPr>
            <w:r w:rsidRPr="00302FDD">
              <w:rPr>
                <w:rFonts w:hAnsi="標楷體"/>
              </w:rPr>
              <w:t>聯絡電話</w:t>
            </w:r>
          </w:p>
        </w:tc>
        <w:tc>
          <w:tcPr>
            <w:tcW w:w="4464" w:type="dxa"/>
          </w:tcPr>
          <w:p w:rsidR="00A9676C" w:rsidRPr="00302FDD" w:rsidRDefault="00A9676C" w:rsidP="006A4016">
            <w:pPr>
              <w:jc w:val="center"/>
            </w:pPr>
            <w:r w:rsidRPr="00302FDD">
              <w:rPr>
                <w:rFonts w:hAnsi="標楷體"/>
              </w:rPr>
              <w:t>地址</w:t>
            </w:r>
          </w:p>
        </w:tc>
      </w:tr>
      <w:tr w:rsidR="00A9676C" w:rsidRPr="00302FDD" w:rsidTr="006A4016">
        <w:tc>
          <w:tcPr>
            <w:tcW w:w="2813" w:type="dxa"/>
            <w:vAlign w:val="center"/>
          </w:tcPr>
          <w:p w:rsidR="00A9676C" w:rsidRPr="00302FDD" w:rsidRDefault="00A9676C" w:rsidP="006A4016">
            <w:r w:rsidRPr="00302FDD">
              <w:rPr>
                <w:rFonts w:hAnsi="標楷體"/>
              </w:rPr>
              <w:t>兒童福利聯盟文教基金會</w:t>
            </w:r>
          </w:p>
        </w:tc>
        <w:tc>
          <w:tcPr>
            <w:tcW w:w="1620" w:type="dxa"/>
            <w:vAlign w:val="center"/>
          </w:tcPr>
          <w:p w:rsidR="00A9676C" w:rsidRPr="00302FDD" w:rsidRDefault="00A9676C" w:rsidP="006A4016">
            <w:r w:rsidRPr="00302FDD">
              <w:t>02-2748-6006</w:t>
            </w:r>
          </w:p>
        </w:tc>
        <w:tc>
          <w:tcPr>
            <w:tcW w:w="4464" w:type="dxa"/>
            <w:vAlign w:val="center"/>
          </w:tcPr>
          <w:p w:rsidR="00A9676C" w:rsidRPr="00302FDD" w:rsidRDefault="00A9676C" w:rsidP="006A4016">
            <w:r w:rsidRPr="00302FDD">
              <w:rPr>
                <w:rFonts w:hAnsi="標楷體"/>
              </w:rPr>
              <w:t>台北市松山區民生東路五段</w:t>
            </w:r>
            <w:r w:rsidRPr="00302FDD">
              <w:t>137</w:t>
            </w:r>
            <w:r w:rsidRPr="00302FDD">
              <w:rPr>
                <w:rFonts w:hAnsi="標楷體"/>
              </w:rPr>
              <w:t>巷</w:t>
            </w:r>
            <w:r w:rsidRPr="00302FDD">
              <w:t>2</w:t>
            </w:r>
            <w:r w:rsidRPr="00302FDD">
              <w:rPr>
                <w:rFonts w:hAnsi="標楷體"/>
              </w:rPr>
              <w:t>號</w:t>
            </w:r>
            <w:r w:rsidRPr="00302FDD">
              <w:t>5</w:t>
            </w:r>
            <w:r w:rsidRPr="00302FDD">
              <w:rPr>
                <w:rFonts w:hAnsi="標楷體"/>
              </w:rPr>
              <w:t>樓之</w:t>
            </w:r>
            <w:r w:rsidRPr="00302FDD">
              <w:t>1</w:t>
            </w:r>
          </w:p>
        </w:tc>
      </w:tr>
      <w:tr w:rsidR="00A9676C" w:rsidRPr="00302FDD" w:rsidTr="006A4016">
        <w:tc>
          <w:tcPr>
            <w:tcW w:w="2813" w:type="dxa"/>
            <w:vAlign w:val="center"/>
          </w:tcPr>
          <w:p w:rsidR="00A9676C" w:rsidRPr="00302FDD" w:rsidRDefault="00A9676C" w:rsidP="006A4016">
            <w:r w:rsidRPr="00302FDD">
              <w:rPr>
                <w:rFonts w:hAnsi="標楷體"/>
              </w:rPr>
              <w:t>財團法人</w:t>
            </w:r>
            <w:r>
              <w:rPr>
                <w:rFonts w:hAnsi="標楷體"/>
              </w:rPr>
              <w:t>臺灣</w:t>
            </w:r>
            <w:r w:rsidRPr="00302FDD">
              <w:rPr>
                <w:rFonts w:hAnsi="標楷體"/>
              </w:rPr>
              <w:t>兒童暨家庭扶助基金會</w:t>
            </w:r>
          </w:p>
        </w:tc>
        <w:tc>
          <w:tcPr>
            <w:tcW w:w="1620" w:type="dxa"/>
            <w:vAlign w:val="center"/>
          </w:tcPr>
          <w:p w:rsidR="00A9676C" w:rsidRPr="00302FDD" w:rsidRDefault="00A9676C" w:rsidP="006A4016">
            <w:r w:rsidRPr="00302FDD">
              <w:t>04-2206-1234</w:t>
            </w:r>
          </w:p>
        </w:tc>
        <w:tc>
          <w:tcPr>
            <w:tcW w:w="4464" w:type="dxa"/>
            <w:vAlign w:val="center"/>
          </w:tcPr>
          <w:p w:rsidR="00A9676C" w:rsidRPr="00302FDD" w:rsidRDefault="00A9676C" w:rsidP="006A4016">
            <w:r w:rsidRPr="00302FDD">
              <w:rPr>
                <w:rFonts w:hAnsi="標楷體"/>
              </w:rPr>
              <w:t>台中市民權路</w:t>
            </w:r>
            <w:r w:rsidRPr="00302FDD">
              <w:t>234</w:t>
            </w:r>
            <w:r w:rsidRPr="00302FDD">
              <w:rPr>
                <w:rFonts w:hAnsi="標楷體"/>
              </w:rPr>
              <w:t>號</w:t>
            </w:r>
            <w:r w:rsidRPr="00302FDD">
              <w:t>12</w:t>
            </w:r>
            <w:r w:rsidRPr="00302FDD">
              <w:rPr>
                <w:rFonts w:hAnsi="標楷體"/>
              </w:rPr>
              <w:t>樓</w:t>
            </w:r>
          </w:p>
        </w:tc>
      </w:tr>
      <w:tr w:rsidR="00A9676C" w:rsidRPr="00302FDD" w:rsidTr="006A4016">
        <w:tc>
          <w:tcPr>
            <w:tcW w:w="2813" w:type="dxa"/>
            <w:vAlign w:val="center"/>
          </w:tcPr>
          <w:p w:rsidR="00A9676C" w:rsidRPr="00302FDD" w:rsidRDefault="00A9676C" w:rsidP="006A4016">
            <w:r>
              <w:rPr>
                <w:rFonts w:hAnsi="標楷體"/>
              </w:rPr>
              <w:t>臺灣</w:t>
            </w:r>
            <w:r w:rsidRPr="00302FDD">
              <w:rPr>
                <w:rFonts w:hAnsi="標楷體"/>
              </w:rPr>
              <w:t>世界展望會</w:t>
            </w:r>
          </w:p>
        </w:tc>
        <w:tc>
          <w:tcPr>
            <w:tcW w:w="1620" w:type="dxa"/>
            <w:vAlign w:val="center"/>
          </w:tcPr>
          <w:p w:rsidR="00A9676C" w:rsidRPr="00302FDD" w:rsidRDefault="00A9676C" w:rsidP="006A4016">
            <w:r w:rsidRPr="00302FDD">
              <w:t>02-2585-6300</w:t>
            </w:r>
          </w:p>
        </w:tc>
        <w:tc>
          <w:tcPr>
            <w:tcW w:w="4464" w:type="dxa"/>
            <w:vAlign w:val="center"/>
          </w:tcPr>
          <w:p w:rsidR="00A9676C" w:rsidRPr="00302FDD" w:rsidRDefault="00A9676C" w:rsidP="006A4016">
            <w:r w:rsidRPr="00302FDD">
              <w:rPr>
                <w:rFonts w:hAnsi="標楷體"/>
              </w:rPr>
              <w:t>台北市中山北路三段</w:t>
            </w:r>
            <w:r w:rsidRPr="00302FDD">
              <w:t>30</w:t>
            </w:r>
            <w:r w:rsidRPr="00302FDD">
              <w:rPr>
                <w:rFonts w:hAnsi="標楷體"/>
              </w:rPr>
              <w:t>號</w:t>
            </w:r>
            <w:r w:rsidRPr="00302FDD">
              <w:t>5</w:t>
            </w:r>
            <w:r w:rsidRPr="00302FDD">
              <w:rPr>
                <w:rFonts w:hAnsi="標楷體"/>
              </w:rPr>
              <w:t>樓</w:t>
            </w:r>
          </w:p>
        </w:tc>
      </w:tr>
      <w:tr w:rsidR="00A9676C" w:rsidRPr="00302FDD" w:rsidTr="006A4016">
        <w:tc>
          <w:tcPr>
            <w:tcW w:w="2813" w:type="dxa"/>
            <w:vAlign w:val="center"/>
          </w:tcPr>
          <w:p w:rsidR="00A9676C" w:rsidRPr="00302FDD" w:rsidRDefault="00A9676C" w:rsidP="006A4016">
            <w:proofErr w:type="gramStart"/>
            <w:r w:rsidRPr="00302FDD">
              <w:rPr>
                <w:rFonts w:hAnsi="標楷體"/>
              </w:rPr>
              <w:t>勵</w:t>
            </w:r>
            <w:proofErr w:type="gramEnd"/>
            <w:r w:rsidRPr="00302FDD">
              <w:rPr>
                <w:rFonts w:hAnsi="標楷體"/>
              </w:rPr>
              <w:t>馨基金會</w:t>
            </w:r>
          </w:p>
        </w:tc>
        <w:tc>
          <w:tcPr>
            <w:tcW w:w="1620" w:type="dxa"/>
            <w:vAlign w:val="center"/>
          </w:tcPr>
          <w:p w:rsidR="00A9676C" w:rsidRPr="00302FDD" w:rsidRDefault="00A9676C" w:rsidP="006A4016">
            <w:r w:rsidRPr="00302FDD">
              <w:t>02-2550-9595</w:t>
            </w:r>
          </w:p>
        </w:tc>
        <w:tc>
          <w:tcPr>
            <w:tcW w:w="4464" w:type="dxa"/>
            <w:vAlign w:val="center"/>
          </w:tcPr>
          <w:p w:rsidR="00A9676C" w:rsidRPr="00302FDD" w:rsidRDefault="00A9676C" w:rsidP="006A4016">
            <w:r w:rsidRPr="00302FDD">
              <w:rPr>
                <w:rFonts w:hAnsi="標楷體"/>
              </w:rPr>
              <w:t>台北市長安西路</w:t>
            </w:r>
            <w:r w:rsidRPr="00302FDD">
              <w:t>49</w:t>
            </w:r>
            <w:r w:rsidRPr="00302FDD">
              <w:rPr>
                <w:rFonts w:hAnsi="標楷體"/>
              </w:rPr>
              <w:t>號</w:t>
            </w:r>
          </w:p>
        </w:tc>
      </w:tr>
      <w:tr w:rsidR="00A9676C" w:rsidRPr="00302FDD" w:rsidTr="006A4016">
        <w:tc>
          <w:tcPr>
            <w:tcW w:w="2813" w:type="dxa"/>
            <w:vAlign w:val="center"/>
          </w:tcPr>
          <w:p w:rsidR="00A9676C" w:rsidRPr="00302FDD" w:rsidRDefault="00A9676C" w:rsidP="006A4016">
            <w:r w:rsidRPr="00302FDD">
              <w:rPr>
                <w:rFonts w:hAnsi="標楷體"/>
              </w:rPr>
              <w:t>財團法人人本教育文教基金會</w:t>
            </w:r>
          </w:p>
        </w:tc>
        <w:tc>
          <w:tcPr>
            <w:tcW w:w="1620" w:type="dxa"/>
            <w:vAlign w:val="center"/>
          </w:tcPr>
          <w:p w:rsidR="00A9676C" w:rsidRPr="00302FDD" w:rsidRDefault="00A9676C" w:rsidP="006A4016">
            <w:r w:rsidRPr="00302FDD">
              <w:t>02-2367-0151</w:t>
            </w:r>
          </w:p>
        </w:tc>
        <w:tc>
          <w:tcPr>
            <w:tcW w:w="4464" w:type="dxa"/>
            <w:vAlign w:val="center"/>
          </w:tcPr>
          <w:p w:rsidR="00A9676C" w:rsidRPr="00302FDD" w:rsidRDefault="00A9676C" w:rsidP="006A4016">
            <w:r w:rsidRPr="00302FDD">
              <w:rPr>
                <w:rFonts w:hAnsi="標楷體"/>
              </w:rPr>
              <w:t>臺北市大安區羅斯福路</w:t>
            </w:r>
            <w:r w:rsidRPr="00302FDD">
              <w:t>3</w:t>
            </w:r>
            <w:r w:rsidRPr="00302FDD">
              <w:rPr>
                <w:rFonts w:hAnsi="標楷體"/>
              </w:rPr>
              <w:t>段</w:t>
            </w:r>
            <w:r w:rsidRPr="00302FDD">
              <w:t>227</w:t>
            </w:r>
            <w:r w:rsidRPr="00302FDD">
              <w:rPr>
                <w:rFonts w:hAnsi="標楷體"/>
              </w:rPr>
              <w:t>號</w:t>
            </w:r>
            <w:r w:rsidRPr="00302FDD">
              <w:t>9</w:t>
            </w:r>
            <w:r w:rsidRPr="00302FDD">
              <w:rPr>
                <w:rFonts w:hAnsi="標楷體"/>
              </w:rPr>
              <w:t>樓</w:t>
            </w:r>
          </w:p>
        </w:tc>
      </w:tr>
      <w:tr w:rsidR="00A9676C" w:rsidRPr="00302FDD" w:rsidTr="006A4016">
        <w:tc>
          <w:tcPr>
            <w:tcW w:w="2813" w:type="dxa"/>
            <w:vAlign w:val="center"/>
          </w:tcPr>
          <w:p w:rsidR="00A9676C" w:rsidRPr="00302FDD" w:rsidRDefault="00A9676C" w:rsidP="006A4016">
            <w:r w:rsidRPr="00302FDD">
              <w:rPr>
                <w:rFonts w:hAnsi="標楷體"/>
              </w:rPr>
              <w:t>中華基督教救助協會（台北總部）</w:t>
            </w:r>
          </w:p>
        </w:tc>
        <w:tc>
          <w:tcPr>
            <w:tcW w:w="1620" w:type="dxa"/>
            <w:vAlign w:val="center"/>
          </w:tcPr>
          <w:p w:rsidR="00A9676C" w:rsidRPr="00302FDD" w:rsidRDefault="00A9676C" w:rsidP="006A4016">
            <w:r w:rsidRPr="00302FDD">
              <w:t>02-2776-9995</w:t>
            </w:r>
          </w:p>
        </w:tc>
        <w:tc>
          <w:tcPr>
            <w:tcW w:w="4464" w:type="dxa"/>
            <w:vAlign w:val="center"/>
          </w:tcPr>
          <w:p w:rsidR="00A9676C" w:rsidRPr="00302FDD" w:rsidRDefault="00A9676C" w:rsidP="006A4016">
            <w:r w:rsidRPr="00302FDD">
              <w:t>105</w:t>
            </w:r>
            <w:r w:rsidRPr="00302FDD">
              <w:rPr>
                <w:rFonts w:hAnsi="標楷體"/>
              </w:rPr>
              <w:t>台北市松山區南京東路三段</w:t>
            </w:r>
            <w:r w:rsidRPr="00302FDD">
              <w:t>248</w:t>
            </w:r>
            <w:r w:rsidRPr="00302FDD">
              <w:rPr>
                <w:rFonts w:hAnsi="標楷體"/>
              </w:rPr>
              <w:t>號</w:t>
            </w:r>
            <w:r w:rsidRPr="00302FDD">
              <w:t>9</w:t>
            </w:r>
            <w:r w:rsidRPr="00302FDD">
              <w:rPr>
                <w:rFonts w:hAnsi="標楷體"/>
              </w:rPr>
              <w:t>樓</w:t>
            </w:r>
          </w:p>
        </w:tc>
      </w:tr>
      <w:tr w:rsidR="00A9676C" w:rsidRPr="00302FDD" w:rsidTr="006A4016">
        <w:tc>
          <w:tcPr>
            <w:tcW w:w="2813" w:type="dxa"/>
            <w:vAlign w:val="center"/>
          </w:tcPr>
          <w:p w:rsidR="00A9676C" w:rsidRPr="00302FDD" w:rsidRDefault="00A9676C" w:rsidP="006A4016">
            <w:r w:rsidRPr="00302FDD">
              <w:rPr>
                <w:rFonts w:hAnsi="標楷體"/>
              </w:rPr>
              <w:t>中華民國得勝者教育協會（總部）</w:t>
            </w:r>
          </w:p>
        </w:tc>
        <w:tc>
          <w:tcPr>
            <w:tcW w:w="1620" w:type="dxa"/>
            <w:vAlign w:val="center"/>
          </w:tcPr>
          <w:p w:rsidR="00A9676C" w:rsidRPr="00302FDD" w:rsidRDefault="00A9676C" w:rsidP="006A4016">
            <w:r w:rsidRPr="00302FDD">
              <w:t>02-8230-0151</w:t>
            </w:r>
          </w:p>
        </w:tc>
        <w:tc>
          <w:tcPr>
            <w:tcW w:w="4464" w:type="dxa"/>
            <w:vAlign w:val="center"/>
          </w:tcPr>
          <w:p w:rsidR="00A9676C" w:rsidRPr="00302FDD" w:rsidRDefault="00A9676C" w:rsidP="006A4016"/>
        </w:tc>
      </w:tr>
      <w:tr w:rsidR="00A9676C" w:rsidRPr="00302FDD" w:rsidTr="006A4016">
        <w:tc>
          <w:tcPr>
            <w:tcW w:w="2813" w:type="dxa"/>
            <w:vAlign w:val="center"/>
          </w:tcPr>
          <w:p w:rsidR="00A9676C" w:rsidRPr="00302FDD" w:rsidRDefault="00A9676C" w:rsidP="006A4016">
            <w:r w:rsidRPr="00302FDD">
              <w:rPr>
                <w:rFonts w:hAnsi="標楷體"/>
              </w:rPr>
              <w:t>法鼓山慈善基金會（台中分院）</w:t>
            </w:r>
          </w:p>
        </w:tc>
        <w:tc>
          <w:tcPr>
            <w:tcW w:w="1620" w:type="dxa"/>
            <w:vAlign w:val="center"/>
          </w:tcPr>
          <w:p w:rsidR="00A9676C" w:rsidRPr="00302FDD" w:rsidRDefault="00A9676C" w:rsidP="006A4016">
            <w:r w:rsidRPr="00302FDD">
              <w:t>04-2255-0665</w:t>
            </w:r>
          </w:p>
        </w:tc>
        <w:tc>
          <w:tcPr>
            <w:tcW w:w="4464" w:type="dxa"/>
            <w:vAlign w:val="center"/>
          </w:tcPr>
          <w:p w:rsidR="00A9676C" w:rsidRPr="00302FDD" w:rsidRDefault="00A9676C" w:rsidP="006A4016">
            <w:r w:rsidRPr="00302FDD">
              <w:t xml:space="preserve">407 </w:t>
            </w:r>
            <w:r w:rsidRPr="00302FDD">
              <w:rPr>
                <w:rFonts w:hAnsi="標楷體"/>
              </w:rPr>
              <w:t>台中市西屯區市政路</w:t>
            </w:r>
            <w:r w:rsidRPr="00302FDD">
              <w:t>37</w:t>
            </w:r>
            <w:r w:rsidRPr="00302FDD">
              <w:rPr>
                <w:rFonts w:hAnsi="標楷體"/>
              </w:rPr>
              <w:t>號</w:t>
            </w:r>
          </w:p>
        </w:tc>
      </w:tr>
      <w:tr w:rsidR="00A9676C" w:rsidRPr="00302FDD" w:rsidTr="006A4016">
        <w:tc>
          <w:tcPr>
            <w:tcW w:w="2813" w:type="dxa"/>
            <w:vAlign w:val="center"/>
          </w:tcPr>
          <w:p w:rsidR="00A9676C" w:rsidRPr="00302FDD" w:rsidRDefault="00A9676C" w:rsidP="006A4016">
            <w:r>
              <w:rPr>
                <w:rFonts w:hAnsi="標楷體"/>
              </w:rPr>
              <w:t>臺灣</w:t>
            </w:r>
            <w:r w:rsidRPr="00302FDD">
              <w:rPr>
                <w:rFonts w:hAnsi="標楷體"/>
              </w:rPr>
              <w:t>佛教慈濟慈善事業基金會</w:t>
            </w:r>
          </w:p>
        </w:tc>
        <w:tc>
          <w:tcPr>
            <w:tcW w:w="1620" w:type="dxa"/>
            <w:vAlign w:val="center"/>
          </w:tcPr>
          <w:p w:rsidR="00A9676C" w:rsidRPr="00302FDD" w:rsidRDefault="00A9676C" w:rsidP="006A4016">
            <w:r w:rsidRPr="00302FDD">
              <w:t>03-826-6779</w:t>
            </w:r>
          </w:p>
        </w:tc>
        <w:tc>
          <w:tcPr>
            <w:tcW w:w="4464" w:type="dxa"/>
            <w:vAlign w:val="center"/>
          </w:tcPr>
          <w:p w:rsidR="00A9676C" w:rsidRPr="00302FDD" w:rsidRDefault="00A9676C" w:rsidP="006A4016">
            <w:r w:rsidRPr="00302FDD">
              <w:rPr>
                <w:rFonts w:hAnsi="標楷體"/>
              </w:rPr>
              <w:t>花蓮縣新城鄉康樂</w:t>
            </w:r>
            <w:proofErr w:type="gramStart"/>
            <w:r w:rsidRPr="00302FDD">
              <w:rPr>
                <w:rFonts w:hAnsi="標楷體"/>
              </w:rPr>
              <w:t>村精舍街</w:t>
            </w:r>
            <w:proofErr w:type="gramEnd"/>
            <w:r w:rsidRPr="00302FDD">
              <w:t>88</w:t>
            </w:r>
            <w:r w:rsidRPr="00302FDD">
              <w:rPr>
                <w:rFonts w:hAnsi="標楷體"/>
              </w:rPr>
              <w:t>巷</w:t>
            </w:r>
            <w:r w:rsidRPr="00302FDD">
              <w:t>1</w:t>
            </w:r>
            <w:r w:rsidRPr="00302FDD">
              <w:rPr>
                <w:rFonts w:hAnsi="標楷體"/>
              </w:rPr>
              <w:t>號</w:t>
            </w:r>
          </w:p>
        </w:tc>
      </w:tr>
      <w:tr w:rsidR="00A9676C" w:rsidRPr="00302FDD" w:rsidTr="006A4016">
        <w:tc>
          <w:tcPr>
            <w:tcW w:w="2813" w:type="dxa"/>
            <w:vAlign w:val="center"/>
          </w:tcPr>
          <w:p w:rsidR="00A9676C" w:rsidRPr="00302FDD" w:rsidRDefault="00A9676C" w:rsidP="006A4016">
            <w:r w:rsidRPr="00302FDD">
              <w:rPr>
                <w:rFonts w:hAnsi="標楷體"/>
              </w:rPr>
              <w:t>伊</w:t>
            </w:r>
            <w:proofErr w:type="gramStart"/>
            <w:r w:rsidRPr="00302FDD">
              <w:rPr>
                <w:rFonts w:hAnsi="標楷體"/>
              </w:rPr>
              <w:t>甸</w:t>
            </w:r>
            <w:proofErr w:type="gramEnd"/>
            <w:r w:rsidRPr="00302FDD">
              <w:rPr>
                <w:rFonts w:hAnsi="標楷體"/>
              </w:rPr>
              <w:t>社會福利基金會</w:t>
            </w:r>
          </w:p>
        </w:tc>
        <w:tc>
          <w:tcPr>
            <w:tcW w:w="1620" w:type="dxa"/>
            <w:vAlign w:val="center"/>
          </w:tcPr>
          <w:p w:rsidR="00A9676C" w:rsidRPr="00302FDD" w:rsidRDefault="00A9676C" w:rsidP="006A4016">
            <w:r w:rsidRPr="00302FDD">
              <w:t>02 2230-7715</w:t>
            </w:r>
          </w:p>
        </w:tc>
        <w:tc>
          <w:tcPr>
            <w:tcW w:w="4464" w:type="dxa"/>
            <w:vAlign w:val="center"/>
          </w:tcPr>
          <w:p w:rsidR="00A9676C" w:rsidRPr="00302FDD" w:rsidRDefault="00A9676C" w:rsidP="006A4016">
            <w:r w:rsidRPr="00302FDD">
              <w:rPr>
                <w:rFonts w:hAnsi="標楷體"/>
              </w:rPr>
              <w:t>台北市文山區萬美街一段</w:t>
            </w:r>
            <w:r w:rsidRPr="00302FDD">
              <w:t>55</w:t>
            </w:r>
            <w:r w:rsidRPr="00302FDD">
              <w:rPr>
                <w:rFonts w:hAnsi="標楷體"/>
              </w:rPr>
              <w:t>號</w:t>
            </w:r>
            <w:r w:rsidRPr="00302FDD">
              <w:t>3</w:t>
            </w:r>
            <w:r w:rsidRPr="00302FDD">
              <w:rPr>
                <w:rFonts w:hAnsi="標楷體"/>
              </w:rPr>
              <w:t>樓</w:t>
            </w:r>
          </w:p>
        </w:tc>
      </w:tr>
      <w:tr w:rsidR="00A9676C" w:rsidRPr="00302FDD" w:rsidTr="006A4016">
        <w:tc>
          <w:tcPr>
            <w:tcW w:w="2813" w:type="dxa"/>
            <w:vAlign w:val="center"/>
          </w:tcPr>
          <w:p w:rsidR="00A9676C" w:rsidRPr="00302FDD" w:rsidRDefault="00A9676C" w:rsidP="006A4016">
            <w:r w:rsidRPr="00302FDD">
              <w:rPr>
                <w:rFonts w:hAnsi="標楷體"/>
              </w:rPr>
              <w:t>天主教台北善牧基金會</w:t>
            </w:r>
          </w:p>
        </w:tc>
        <w:tc>
          <w:tcPr>
            <w:tcW w:w="1620" w:type="dxa"/>
            <w:vAlign w:val="center"/>
          </w:tcPr>
          <w:p w:rsidR="00A9676C" w:rsidRPr="00302FDD" w:rsidRDefault="00A9676C" w:rsidP="006A4016">
            <w:r w:rsidRPr="00302FDD">
              <w:t>02-2381-5402</w:t>
            </w:r>
          </w:p>
        </w:tc>
        <w:tc>
          <w:tcPr>
            <w:tcW w:w="4464" w:type="dxa"/>
            <w:vAlign w:val="center"/>
          </w:tcPr>
          <w:p w:rsidR="00A9676C" w:rsidRPr="00302FDD" w:rsidRDefault="00A9676C" w:rsidP="006A4016">
            <w:r w:rsidRPr="00302FDD">
              <w:rPr>
                <w:rFonts w:hAnsi="標楷體"/>
              </w:rPr>
              <w:t>台北市中山北路一段</w:t>
            </w:r>
            <w:r w:rsidRPr="00302FDD">
              <w:t>2</w:t>
            </w:r>
            <w:r w:rsidRPr="00302FDD">
              <w:rPr>
                <w:rFonts w:hAnsi="標楷體"/>
              </w:rPr>
              <w:t>號</w:t>
            </w:r>
          </w:p>
        </w:tc>
      </w:tr>
    </w:tbl>
    <w:p w:rsidR="00A9676C" w:rsidRPr="006933BE" w:rsidRDefault="00A9676C" w:rsidP="00A9676C">
      <w:pPr>
        <w:ind w:rightChars="-289" w:right="-694"/>
        <w:jc w:val="center"/>
      </w:pPr>
      <w:r>
        <w:rPr>
          <w:rFonts w:hAnsi="標楷體"/>
        </w:rPr>
        <w:t>資料來源：教育部</w:t>
      </w:r>
      <w:r w:rsidRPr="006933BE">
        <w:rPr>
          <w:rFonts w:hAnsi="標楷體" w:hint="eastAsia"/>
        </w:rPr>
        <w:t xml:space="preserve"> </w:t>
      </w:r>
      <w:r w:rsidRPr="006933BE">
        <w:rPr>
          <w:rFonts w:hAnsi="標楷體"/>
        </w:rPr>
        <w:t>「校園災害防救計畫編撰指南」</w:t>
      </w:r>
    </w:p>
    <w:p w:rsidR="00F805DB" w:rsidRDefault="00F805DB">
      <w:pPr>
        <w:widowControl/>
        <w:jc w:val="left"/>
        <w:rPr>
          <w:b/>
          <w:bCs/>
          <w:sz w:val="28"/>
          <w:szCs w:val="28"/>
        </w:rPr>
      </w:pPr>
      <w:bookmarkStart w:id="14" w:name="_Toc438476008"/>
      <w:bookmarkStart w:id="15" w:name="_Toc438539843"/>
      <w:bookmarkStart w:id="16" w:name="_Toc438548596"/>
      <w:bookmarkStart w:id="17" w:name="_Toc438625723"/>
      <w:r>
        <w:br w:type="page"/>
      </w:r>
    </w:p>
    <w:p w:rsidR="00A9676C" w:rsidRPr="00982CC5" w:rsidRDefault="00A9676C" w:rsidP="00982CC5">
      <w:pPr>
        <w:pStyle w:val="2"/>
        <w:spacing w:line="480" w:lineRule="exact"/>
        <w:rPr>
          <w:color w:val="auto"/>
        </w:rPr>
      </w:pPr>
      <w:r w:rsidRPr="00982CC5">
        <w:rPr>
          <w:rFonts w:hint="eastAsia"/>
          <w:color w:val="auto"/>
        </w:rPr>
        <w:lastRenderedPageBreak/>
        <w:t xml:space="preserve">11-2  </w:t>
      </w:r>
      <w:r w:rsidRPr="00982CC5">
        <w:rPr>
          <w:rFonts w:hint="eastAsia"/>
          <w:color w:val="auto"/>
        </w:rPr>
        <w:t>學校環境衛生之維護</w:t>
      </w:r>
      <w:bookmarkEnd w:id="8"/>
      <w:bookmarkEnd w:id="14"/>
      <w:bookmarkEnd w:id="15"/>
      <w:bookmarkEnd w:id="16"/>
      <w:bookmarkEnd w:id="17"/>
    </w:p>
    <w:p w:rsidR="00A9676C" w:rsidRDefault="00A9676C" w:rsidP="00982CC5">
      <w:pPr>
        <w:pStyle w:val="ad"/>
        <w:numPr>
          <w:ilvl w:val="0"/>
          <w:numId w:val="9"/>
        </w:numPr>
        <w:spacing w:beforeLines="0" w:before="0" w:afterLines="0" w:after="0" w:line="480" w:lineRule="exact"/>
        <w:ind w:leftChars="0" w:firstLineChars="0"/>
      </w:pPr>
      <w:r w:rsidRPr="002C72A9">
        <w:t>災後環境衛生之維護，可設置臨時廁所，並就排泄物及垃圾之處理等採取必要措施，以保持校園衛生整潔。</w:t>
      </w:r>
    </w:p>
    <w:p w:rsidR="00A9676C" w:rsidRPr="002C72A9" w:rsidRDefault="00A9676C" w:rsidP="00982CC5">
      <w:pPr>
        <w:pStyle w:val="ad"/>
        <w:numPr>
          <w:ilvl w:val="0"/>
          <w:numId w:val="9"/>
        </w:numPr>
        <w:spacing w:beforeLines="0" w:before="0" w:afterLines="0" w:after="0" w:line="480" w:lineRule="exact"/>
        <w:ind w:leftChars="0" w:firstLineChars="0"/>
      </w:pPr>
      <w:r w:rsidRPr="002C72A9">
        <w:t>加強防疫與食品衛生管理等相關計畫。</w:t>
      </w:r>
    </w:p>
    <w:p w:rsidR="00A9676C" w:rsidRPr="002C72A9" w:rsidRDefault="00A9676C" w:rsidP="00982CC5">
      <w:pPr>
        <w:pStyle w:val="ad"/>
        <w:numPr>
          <w:ilvl w:val="0"/>
          <w:numId w:val="9"/>
        </w:numPr>
        <w:spacing w:beforeLines="0" w:before="0" w:afterLines="0" w:after="0" w:line="480" w:lineRule="exact"/>
        <w:ind w:leftChars="0" w:firstLineChars="0"/>
      </w:pPr>
      <w:r w:rsidRPr="002C72A9">
        <w:t>立即建立廢棄物、垃圾、瓦礫等處理方法，設置臨時放置場，循序進行蒐集、分類、搬運及處置等程序，以迅速整潔校園，並避免製造環境污染。</w:t>
      </w:r>
    </w:p>
    <w:p w:rsidR="00A9676C" w:rsidRPr="002C72A9" w:rsidRDefault="00A9676C" w:rsidP="00982CC5">
      <w:pPr>
        <w:pStyle w:val="ad"/>
        <w:numPr>
          <w:ilvl w:val="0"/>
          <w:numId w:val="9"/>
        </w:numPr>
        <w:spacing w:beforeLines="0" w:before="0" w:afterLines="0" w:after="0" w:line="480" w:lineRule="exact"/>
        <w:ind w:leftChars="0" w:firstLineChars="0"/>
      </w:pPr>
      <w:r w:rsidRPr="002C72A9">
        <w:t>採取消毒等措施，以維護師生之健康。</w:t>
      </w:r>
    </w:p>
    <w:p w:rsidR="00A9676C" w:rsidRPr="002C72A9" w:rsidRDefault="00A9676C" w:rsidP="00982CC5">
      <w:pPr>
        <w:pStyle w:val="ad"/>
        <w:numPr>
          <w:ilvl w:val="0"/>
          <w:numId w:val="9"/>
        </w:numPr>
        <w:spacing w:beforeLines="0" w:before="0" w:afterLines="0" w:after="0" w:line="480" w:lineRule="exact"/>
        <w:ind w:leftChars="0" w:firstLineChars="0"/>
      </w:pPr>
      <w:r w:rsidRPr="002C72A9">
        <w:t>相關處置方式</w:t>
      </w:r>
    </w:p>
    <w:p w:rsidR="00A9676C" w:rsidRPr="001152FA" w:rsidRDefault="00A9676C" w:rsidP="00982CC5">
      <w:pPr>
        <w:pStyle w:val="11"/>
        <w:numPr>
          <w:ilvl w:val="0"/>
          <w:numId w:val="10"/>
        </w:numPr>
        <w:spacing w:line="480" w:lineRule="exact"/>
        <w:ind w:leftChars="0" w:firstLineChars="0" w:hanging="349"/>
      </w:pPr>
      <w:r w:rsidRPr="001152FA">
        <w:t>由相關處室將全校圖面檢討選擇不受災威脅及廢棄物清運進出方便之空地。</w:t>
      </w:r>
    </w:p>
    <w:p w:rsidR="00A9676C" w:rsidRPr="001152FA" w:rsidRDefault="00A9676C" w:rsidP="00982CC5">
      <w:pPr>
        <w:pStyle w:val="11"/>
        <w:numPr>
          <w:ilvl w:val="0"/>
          <w:numId w:val="10"/>
        </w:numPr>
        <w:spacing w:line="480" w:lineRule="exact"/>
        <w:ind w:leftChars="0" w:firstLineChars="0" w:hanging="349"/>
      </w:pPr>
      <w:r w:rsidRPr="001152FA">
        <w:t>建立廢棄物清運及處理方法，此部份可由相關處室評估若情況許可</w:t>
      </w:r>
      <w:proofErr w:type="gramStart"/>
      <w:r w:rsidRPr="001152FA">
        <w:t>採</w:t>
      </w:r>
      <w:proofErr w:type="gramEnd"/>
      <w:r w:rsidRPr="001152FA">
        <w:t>行外包，若不可行可請求鎮公所支援。</w:t>
      </w:r>
    </w:p>
    <w:p w:rsidR="00A9676C" w:rsidRPr="001152FA" w:rsidRDefault="00A9676C" w:rsidP="00982CC5">
      <w:pPr>
        <w:pStyle w:val="11"/>
        <w:numPr>
          <w:ilvl w:val="0"/>
          <w:numId w:val="10"/>
        </w:numPr>
        <w:spacing w:line="480" w:lineRule="exact"/>
        <w:ind w:leftChars="0" w:firstLineChars="0" w:hanging="349"/>
      </w:pPr>
      <w:r w:rsidRPr="001152FA">
        <w:t>定期採取消毒措施維護師生健康，由相關處室評估分別</w:t>
      </w:r>
      <w:proofErr w:type="gramStart"/>
      <w:r w:rsidRPr="001152FA">
        <w:t>採</w:t>
      </w:r>
      <w:proofErr w:type="gramEnd"/>
      <w:r w:rsidRPr="001152FA">
        <w:t>三天、一星期及一個月消毒一次，可視情況自行縮短時程。</w:t>
      </w:r>
    </w:p>
    <w:p w:rsidR="00A9676C" w:rsidRPr="001152FA" w:rsidRDefault="00A9676C" w:rsidP="00982CC5">
      <w:pPr>
        <w:pStyle w:val="11"/>
        <w:numPr>
          <w:ilvl w:val="0"/>
          <w:numId w:val="10"/>
        </w:numPr>
        <w:spacing w:line="480" w:lineRule="exact"/>
        <w:ind w:leftChars="0" w:firstLineChars="0" w:hanging="349"/>
      </w:pPr>
      <w:r w:rsidRPr="001152FA">
        <w:t>維持校園之整潔，由相關處室調配人手定期維持校園之整潔。</w:t>
      </w:r>
    </w:p>
    <w:p w:rsidR="00A9676C" w:rsidRPr="00982CC5" w:rsidRDefault="00A9676C" w:rsidP="00982CC5">
      <w:pPr>
        <w:pStyle w:val="2"/>
        <w:spacing w:line="480" w:lineRule="exact"/>
        <w:rPr>
          <w:color w:val="auto"/>
        </w:rPr>
      </w:pPr>
      <w:bookmarkStart w:id="18" w:name="_Toc327968117"/>
      <w:bookmarkStart w:id="19" w:name="_Toc438476009"/>
      <w:bookmarkStart w:id="20" w:name="_Toc438539844"/>
      <w:bookmarkStart w:id="21" w:name="_Toc438548597"/>
      <w:bookmarkStart w:id="22" w:name="_Toc438625724"/>
      <w:r w:rsidRPr="00982CC5">
        <w:rPr>
          <w:rFonts w:hint="eastAsia"/>
          <w:color w:val="auto"/>
        </w:rPr>
        <w:t xml:space="preserve">11-3  </w:t>
      </w:r>
      <w:proofErr w:type="gramStart"/>
      <w:r w:rsidRPr="00982CC5">
        <w:rPr>
          <w:rFonts w:hint="eastAsia"/>
          <w:color w:val="auto"/>
        </w:rPr>
        <w:t>學生復課計畫</w:t>
      </w:r>
      <w:proofErr w:type="gramEnd"/>
      <w:r w:rsidRPr="00982CC5">
        <w:rPr>
          <w:rFonts w:hint="eastAsia"/>
          <w:color w:val="auto"/>
        </w:rPr>
        <w:t>、補課計畫</w:t>
      </w:r>
      <w:bookmarkEnd w:id="18"/>
      <w:bookmarkEnd w:id="19"/>
      <w:bookmarkEnd w:id="20"/>
      <w:bookmarkEnd w:id="21"/>
      <w:bookmarkEnd w:id="22"/>
    </w:p>
    <w:p w:rsidR="00A9676C" w:rsidRPr="004F425C" w:rsidRDefault="00A9676C" w:rsidP="00982CC5">
      <w:pPr>
        <w:pStyle w:val="ad"/>
        <w:numPr>
          <w:ilvl w:val="0"/>
          <w:numId w:val="12"/>
        </w:numPr>
        <w:spacing w:beforeLines="0" w:before="0" w:afterLines="0" w:after="0" w:line="480" w:lineRule="exact"/>
        <w:ind w:leftChars="0" w:firstLineChars="0"/>
      </w:pPr>
      <w:r w:rsidRPr="004F425C">
        <w:rPr>
          <w:rFonts w:hint="eastAsia"/>
        </w:rPr>
        <w:t>應視二坪山與八</w:t>
      </w:r>
      <w:proofErr w:type="gramStart"/>
      <w:r w:rsidRPr="004F425C">
        <w:rPr>
          <w:rFonts w:hint="eastAsia"/>
        </w:rPr>
        <w:t>甲兩校</w:t>
      </w:r>
      <w:proofErr w:type="gramEnd"/>
      <w:r w:rsidRPr="004F425C">
        <w:rPr>
          <w:rFonts w:hint="eastAsia"/>
        </w:rPr>
        <w:t>區的校園安全與否</w:t>
      </w:r>
      <w:proofErr w:type="gramStart"/>
      <w:r w:rsidRPr="004F425C">
        <w:rPr>
          <w:rFonts w:hint="eastAsia"/>
        </w:rPr>
        <w:t>進行復</w:t>
      </w:r>
      <w:proofErr w:type="gramEnd"/>
      <w:r w:rsidRPr="004F425C">
        <w:rPr>
          <w:rFonts w:hint="eastAsia"/>
        </w:rPr>
        <w:t>課、補課計畫。</w:t>
      </w:r>
    </w:p>
    <w:p w:rsidR="00A9676C" w:rsidRPr="004F425C" w:rsidRDefault="00A9676C" w:rsidP="00982CC5">
      <w:pPr>
        <w:pStyle w:val="ad"/>
        <w:numPr>
          <w:ilvl w:val="0"/>
          <w:numId w:val="12"/>
        </w:numPr>
        <w:spacing w:beforeLines="0" w:before="0" w:afterLines="0" w:after="0" w:line="480" w:lineRule="exact"/>
        <w:ind w:leftChars="0" w:firstLineChars="0"/>
      </w:pPr>
      <w:r w:rsidRPr="004F425C">
        <w:rPr>
          <w:rFonts w:hint="eastAsia"/>
        </w:rPr>
        <w:t>欲在原校地</w:t>
      </w:r>
      <w:proofErr w:type="gramStart"/>
      <w:r w:rsidRPr="004F425C">
        <w:rPr>
          <w:rFonts w:hint="eastAsia"/>
        </w:rPr>
        <w:t>復課者</w:t>
      </w:r>
      <w:proofErr w:type="gramEnd"/>
      <w:r w:rsidRPr="004F425C">
        <w:rPr>
          <w:rFonts w:hint="eastAsia"/>
        </w:rPr>
        <w:t>，先調查兩校區的教室災損狀況，由教務處協調教室之使用</w:t>
      </w:r>
      <w:r>
        <w:rPr>
          <w:rFonts w:hint="eastAsia"/>
        </w:rPr>
        <w:t>，各院、系、所等教學單位提出補課需要及擬定補課計畫；</w:t>
      </w:r>
      <w:r w:rsidRPr="004F425C">
        <w:rPr>
          <w:rFonts w:hint="eastAsia"/>
        </w:rPr>
        <w:t>如兩校區的教室災損狀況嚴重，則</w:t>
      </w:r>
      <w:r>
        <w:rPr>
          <w:rFonts w:hint="eastAsia"/>
        </w:rPr>
        <w:t>建</w:t>
      </w:r>
      <w:r w:rsidRPr="004F425C">
        <w:rPr>
          <w:rFonts w:hint="eastAsia"/>
        </w:rPr>
        <w:t>請教育部協助簡易教室之興建。</w:t>
      </w:r>
    </w:p>
    <w:p w:rsidR="00A9676C" w:rsidRPr="004F425C" w:rsidRDefault="00A9676C" w:rsidP="00982CC5">
      <w:pPr>
        <w:pStyle w:val="ad"/>
        <w:numPr>
          <w:ilvl w:val="0"/>
          <w:numId w:val="12"/>
        </w:numPr>
        <w:spacing w:beforeLines="0" w:before="0" w:afterLines="0" w:after="0" w:line="480" w:lineRule="exact"/>
        <w:ind w:leftChars="0" w:firstLineChars="0"/>
      </w:pPr>
      <w:r w:rsidRPr="004F425C">
        <w:rPr>
          <w:rFonts w:hint="eastAsia"/>
        </w:rPr>
        <w:t>如兩校區原校地安全</w:t>
      </w:r>
      <w:proofErr w:type="gramStart"/>
      <w:r w:rsidRPr="004F425C">
        <w:rPr>
          <w:rFonts w:hint="eastAsia"/>
        </w:rPr>
        <w:t>皆堪虞與不敷復課</w:t>
      </w:r>
      <w:proofErr w:type="gramEnd"/>
      <w:r w:rsidRPr="004F425C">
        <w:rPr>
          <w:rFonts w:hint="eastAsia"/>
        </w:rPr>
        <w:t>需求時，協請</w:t>
      </w:r>
      <w:r>
        <w:rPr>
          <w:rFonts w:hint="eastAsia"/>
        </w:rPr>
        <w:t>地方政府或其他友校，</w:t>
      </w:r>
      <w:r w:rsidRPr="004F425C">
        <w:rPr>
          <w:rFonts w:hint="eastAsia"/>
        </w:rPr>
        <w:t>安排學生至鄰近學校或其他適當地方上課。</w:t>
      </w:r>
    </w:p>
    <w:p w:rsidR="00A9676C" w:rsidRPr="004F425C" w:rsidRDefault="00A9676C" w:rsidP="00982CC5">
      <w:pPr>
        <w:pStyle w:val="ad"/>
        <w:numPr>
          <w:ilvl w:val="0"/>
          <w:numId w:val="12"/>
        </w:numPr>
        <w:spacing w:beforeLines="0" w:before="0" w:afterLines="0" w:after="0" w:line="480" w:lineRule="exact"/>
        <w:ind w:leftChars="0" w:firstLineChars="0"/>
      </w:pPr>
      <w:r w:rsidRPr="004F425C">
        <w:rPr>
          <w:rFonts w:hint="eastAsia"/>
        </w:rPr>
        <w:t>補課計畫應以</w:t>
      </w:r>
      <w:r>
        <w:rPr>
          <w:rFonts w:hint="eastAsia"/>
        </w:rPr>
        <w:t>教學單位</w:t>
      </w:r>
      <w:r w:rsidRPr="004F425C">
        <w:rPr>
          <w:rFonts w:hint="eastAsia"/>
        </w:rPr>
        <w:t>所定之</w:t>
      </w:r>
      <w:r>
        <w:rPr>
          <w:rFonts w:hint="eastAsia"/>
        </w:rPr>
        <w:t>教學目標、</w:t>
      </w:r>
      <w:r w:rsidRPr="004F425C">
        <w:rPr>
          <w:rFonts w:hint="eastAsia"/>
        </w:rPr>
        <w:t>課程進行，但可因地區特性，做適切之調整，使學生能繼續學習。</w:t>
      </w:r>
    </w:p>
    <w:p w:rsidR="00A9676C" w:rsidRPr="004F425C" w:rsidRDefault="00A9676C" w:rsidP="00F805DB">
      <w:pPr>
        <w:pStyle w:val="ad"/>
        <w:numPr>
          <w:ilvl w:val="0"/>
          <w:numId w:val="12"/>
        </w:numPr>
        <w:spacing w:beforeLines="0" w:before="0" w:afterLines="0" w:after="0" w:line="480" w:lineRule="exact"/>
        <w:ind w:leftChars="0" w:firstLineChars="0"/>
      </w:pPr>
      <w:r w:rsidRPr="004F425C">
        <w:rPr>
          <w:rFonts w:hint="eastAsia"/>
        </w:rPr>
        <w:t>教職員應掌握學生動向及學生具體受災情形（教科書、就學用品、學費之減免、獎學金之發給、對災害造成家庭生活困難之學生給予就學補助），確認此次災害對學生的心理層面有何影響，同時也應建立與</w:t>
      </w:r>
      <w:proofErr w:type="gramStart"/>
      <w:r w:rsidRPr="004F425C">
        <w:rPr>
          <w:rFonts w:hint="eastAsia"/>
        </w:rPr>
        <w:t>家長間的聯絡</w:t>
      </w:r>
      <w:proofErr w:type="gramEnd"/>
      <w:r w:rsidRPr="004F425C">
        <w:rPr>
          <w:rFonts w:hint="eastAsia"/>
        </w:rPr>
        <w:t>體制。</w:t>
      </w:r>
    </w:p>
    <w:p w:rsidR="00F805DB" w:rsidRDefault="00F805DB">
      <w:pPr>
        <w:widowControl/>
        <w:jc w:val="left"/>
        <w:rPr>
          <w:b/>
          <w:bCs/>
          <w:sz w:val="28"/>
          <w:szCs w:val="28"/>
        </w:rPr>
      </w:pPr>
      <w:bookmarkStart w:id="23" w:name="_Toc327968118"/>
      <w:bookmarkStart w:id="24" w:name="_Toc438476010"/>
      <w:bookmarkStart w:id="25" w:name="_Toc438539845"/>
      <w:bookmarkStart w:id="26" w:name="_Toc438548598"/>
      <w:bookmarkStart w:id="27" w:name="_Toc438625725"/>
      <w:r>
        <w:br w:type="page"/>
      </w:r>
    </w:p>
    <w:p w:rsidR="00A9676C" w:rsidRPr="00982CC5" w:rsidRDefault="00A9676C" w:rsidP="00982CC5">
      <w:pPr>
        <w:pStyle w:val="2"/>
        <w:spacing w:line="480" w:lineRule="exact"/>
        <w:rPr>
          <w:color w:val="auto"/>
        </w:rPr>
      </w:pPr>
      <w:r w:rsidRPr="00982CC5">
        <w:rPr>
          <w:rFonts w:hint="eastAsia"/>
          <w:color w:val="auto"/>
        </w:rPr>
        <w:lastRenderedPageBreak/>
        <w:t xml:space="preserve">11-4  </w:t>
      </w:r>
      <w:r w:rsidRPr="00982CC5">
        <w:rPr>
          <w:rFonts w:hint="eastAsia"/>
          <w:color w:val="auto"/>
        </w:rPr>
        <w:t>供水與供電等緊急處理</w:t>
      </w:r>
      <w:bookmarkEnd w:id="23"/>
      <w:bookmarkEnd w:id="24"/>
      <w:bookmarkEnd w:id="25"/>
      <w:bookmarkEnd w:id="26"/>
      <w:bookmarkEnd w:id="27"/>
    </w:p>
    <w:p w:rsidR="00A9676C" w:rsidRPr="001152FA" w:rsidRDefault="00A9676C" w:rsidP="00982CC5">
      <w:pPr>
        <w:pStyle w:val="ac"/>
        <w:spacing w:beforeLines="0" w:before="0" w:line="480" w:lineRule="exact"/>
      </w:pPr>
      <w:r w:rsidRPr="001152FA">
        <w:t>供水供電復原計畫</w:t>
      </w:r>
    </w:p>
    <w:p w:rsidR="00A9676C" w:rsidRPr="001152FA" w:rsidRDefault="00A9676C" w:rsidP="00F805DB">
      <w:pPr>
        <w:pStyle w:val="11"/>
        <w:numPr>
          <w:ilvl w:val="0"/>
          <w:numId w:val="14"/>
        </w:numPr>
        <w:spacing w:line="480" w:lineRule="exact"/>
        <w:ind w:leftChars="0" w:firstLineChars="0"/>
        <w:jc w:val="both"/>
      </w:pPr>
      <w:r w:rsidRPr="001152FA">
        <w:t>對於地震造成設施、設備與維生管線等損壞之相關事宜，應以校內飲用水系統為優先。</w:t>
      </w:r>
    </w:p>
    <w:p w:rsidR="00A9676C" w:rsidRPr="001152FA" w:rsidRDefault="00A9676C" w:rsidP="00F805DB">
      <w:pPr>
        <w:pStyle w:val="11"/>
        <w:numPr>
          <w:ilvl w:val="0"/>
          <w:numId w:val="14"/>
        </w:numPr>
        <w:spacing w:line="480" w:lineRule="exact"/>
        <w:ind w:leftChars="0" w:firstLineChars="0"/>
        <w:jc w:val="both"/>
      </w:pPr>
      <w:r w:rsidRPr="001152FA">
        <w:t>行政勤務組-後勤隊應</w:t>
      </w:r>
      <w:proofErr w:type="gramStart"/>
      <w:r w:rsidRPr="001152FA">
        <w:t>派員初堪檢查</w:t>
      </w:r>
      <w:proofErr w:type="gramEnd"/>
      <w:r w:rsidRPr="001152FA">
        <w:t>水利設施或各管線災後受損情形。</w:t>
      </w:r>
    </w:p>
    <w:p w:rsidR="00A9676C" w:rsidRPr="001152FA" w:rsidRDefault="00A9676C" w:rsidP="00F805DB">
      <w:pPr>
        <w:pStyle w:val="11"/>
        <w:numPr>
          <w:ilvl w:val="0"/>
          <w:numId w:val="14"/>
        </w:numPr>
        <w:spacing w:line="480" w:lineRule="exact"/>
        <w:ind w:leftChars="0" w:firstLineChars="0"/>
        <w:jc w:val="both"/>
      </w:pPr>
      <w:r w:rsidRPr="001152FA">
        <w:t>供水供電前應檢查牆壁中水電管線是否已經損毀。</w:t>
      </w:r>
    </w:p>
    <w:p w:rsidR="00A9676C" w:rsidRPr="001152FA" w:rsidRDefault="00A9676C" w:rsidP="00F805DB">
      <w:pPr>
        <w:pStyle w:val="11"/>
        <w:numPr>
          <w:ilvl w:val="0"/>
          <w:numId w:val="14"/>
        </w:numPr>
        <w:spacing w:line="480" w:lineRule="exact"/>
        <w:ind w:leftChars="0" w:firstLineChars="0"/>
        <w:jc w:val="both"/>
      </w:pPr>
      <w:r w:rsidRPr="001152FA">
        <w:t>檢查水池、水塔、飲水機等相關用水設備是否受損，改善學校飲用水設施，使</w:t>
      </w:r>
      <w:proofErr w:type="gramStart"/>
      <w:r w:rsidRPr="001152FA">
        <w:t>飲用水均能達到</w:t>
      </w:r>
      <w:proofErr w:type="gramEnd"/>
      <w:r w:rsidRPr="001152FA">
        <w:t>法定之標準，視為當務之急。</w:t>
      </w:r>
    </w:p>
    <w:p w:rsidR="00A9676C" w:rsidRPr="001152FA" w:rsidRDefault="00A9676C" w:rsidP="00F805DB">
      <w:pPr>
        <w:pStyle w:val="11"/>
        <w:numPr>
          <w:ilvl w:val="0"/>
          <w:numId w:val="14"/>
        </w:numPr>
        <w:spacing w:line="480" w:lineRule="exact"/>
        <w:ind w:leftChars="0" w:firstLineChars="0"/>
        <w:jc w:val="both"/>
      </w:pPr>
      <w:r w:rsidRPr="001152FA">
        <w:t>若校園需分區輪流供水，或請求運水車調度支援，則在各區分別設置三到五個供水站。</w:t>
      </w:r>
    </w:p>
    <w:p w:rsidR="00A9676C" w:rsidRPr="001152FA" w:rsidRDefault="00A9676C" w:rsidP="00F805DB">
      <w:pPr>
        <w:pStyle w:val="11"/>
        <w:numPr>
          <w:ilvl w:val="0"/>
          <w:numId w:val="14"/>
        </w:numPr>
        <w:spacing w:line="480" w:lineRule="exact"/>
        <w:ind w:leftChars="0" w:firstLineChars="0"/>
        <w:jc w:val="both"/>
      </w:pPr>
      <w:r w:rsidRPr="001152FA">
        <w:t>處理完畢，再</w:t>
      </w:r>
      <w:proofErr w:type="gramStart"/>
      <w:r w:rsidRPr="001152FA">
        <w:t>逐樓各區域</w:t>
      </w:r>
      <w:proofErr w:type="gramEnd"/>
      <w:r w:rsidRPr="001152FA">
        <w:t>一一恢復供電，不要同時供電供水，儘量以小單位恢復供應為準，這樣才能逐一確認是否有問題。</w:t>
      </w:r>
    </w:p>
    <w:p w:rsidR="00A9676C" w:rsidRPr="001152FA" w:rsidRDefault="00A9676C" w:rsidP="00F805DB">
      <w:pPr>
        <w:pStyle w:val="11"/>
        <w:numPr>
          <w:ilvl w:val="0"/>
          <w:numId w:val="14"/>
        </w:numPr>
        <w:spacing w:line="480" w:lineRule="exact"/>
        <w:ind w:leftChars="0" w:firstLineChars="0"/>
        <w:jc w:val="both"/>
      </w:pPr>
      <w:r w:rsidRPr="001152FA">
        <w:t>先行搶修損壞之水、電管線，減少漏水及漏電危害，再復原校區全面供水供電</w:t>
      </w:r>
      <w:r>
        <w:rPr>
          <w:rFonts w:hint="eastAsia"/>
        </w:rPr>
        <w:t>。</w:t>
      </w:r>
    </w:p>
    <w:p w:rsidR="00A9676C" w:rsidRPr="001152FA" w:rsidRDefault="00A9676C" w:rsidP="00982CC5">
      <w:pPr>
        <w:pStyle w:val="11"/>
        <w:numPr>
          <w:ilvl w:val="0"/>
          <w:numId w:val="14"/>
        </w:numPr>
        <w:spacing w:line="480" w:lineRule="exact"/>
        <w:ind w:leftChars="0" w:firstLineChars="0"/>
      </w:pPr>
      <w:r w:rsidRPr="001152FA">
        <w:t>恢復電力改善學生的讀書環境。</w:t>
      </w:r>
    </w:p>
    <w:p w:rsidR="00A9676C" w:rsidRPr="001152FA" w:rsidRDefault="00A9676C" w:rsidP="00982CC5">
      <w:pPr>
        <w:pStyle w:val="11"/>
        <w:numPr>
          <w:ilvl w:val="0"/>
          <w:numId w:val="14"/>
        </w:numPr>
        <w:spacing w:line="480" w:lineRule="exact"/>
        <w:ind w:leftChars="0" w:firstLineChars="0"/>
      </w:pPr>
      <w:r w:rsidRPr="001152FA">
        <w:t>立即通知相關業者(如自來水公司及</w:t>
      </w:r>
      <w:r>
        <w:t>臺灣</w:t>
      </w:r>
      <w:r w:rsidRPr="001152FA">
        <w:t>電力公司…等)，派遣專業技術人員緊急檢查所管設施、設備，掌握其受損情形，並對設施、設備與維生管線進行緊急修復及供應之措施，以防止二次災害，確保師生之正常生活。</w:t>
      </w:r>
    </w:p>
    <w:p w:rsidR="00A9676C" w:rsidRPr="001152FA" w:rsidRDefault="00A9676C" w:rsidP="00982CC5">
      <w:pPr>
        <w:pStyle w:val="11"/>
        <w:numPr>
          <w:ilvl w:val="0"/>
          <w:numId w:val="14"/>
        </w:numPr>
        <w:spacing w:line="480" w:lineRule="exact"/>
        <w:ind w:leftChars="0" w:firstLineChars="0"/>
      </w:pPr>
      <w:r w:rsidRPr="001152FA">
        <w:t>調查災情，提報搶修預算，追蹤執行進度，如表</w:t>
      </w:r>
      <w:r>
        <w:rPr>
          <w:rFonts w:hint="eastAsia"/>
        </w:rPr>
        <w:t>11</w:t>
      </w:r>
      <w:r w:rsidRPr="001152FA">
        <w:t>-4-1所示。</w:t>
      </w:r>
    </w:p>
    <w:p w:rsidR="00A9676C" w:rsidRPr="00982CC5" w:rsidRDefault="00A9676C" w:rsidP="00982CC5">
      <w:pPr>
        <w:pStyle w:val="a5"/>
        <w:spacing w:beforeLines="0" w:before="0" w:line="480" w:lineRule="exact"/>
        <w:rPr>
          <w:i w:val="0"/>
          <w:u w:val="none"/>
        </w:rPr>
      </w:pPr>
      <w:bookmarkStart w:id="28" w:name="_Toc148291163"/>
      <w:bookmarkStart w:id="29" w:name="_Toc148424933"/>
      <w:bookmarkStart w:id="30" w:name="_Toc185586218"/>
      <w:bookmarkStart w:id="31" w:name="_Toc185631002"/>
      <w:bookmarkStart w:id="32" w:name="_Toc185631151"/>
      <w:bookmarkStart w:id="33" w:name="_Toc222228049"/>
      <w:bookmarkStart w:id="34" w:name="_Toc327968227"/>
      <w:bookmarkStart w:id="35" w:name="_Toc438559304"/>
      <w:bookmarkStart w:id="36" w:name="_Toc438625868"/>
      <w:r w:rsidRPr="00982CC5">
        <w:rPr>
          <w:i w:val="0"/>
          <w:u w:val="none"/>
        </w:rPr>
        <w:t>表</w:t>
      </w:r>
      <w:r w:rsidRPr="00982CC5">
        <w:rPr>
          <w:rFonts w:hint="eastAsia"/>
          <w:i w:val="0"/>
          <w:u w:val="none"/>
        </w:rPr>
        <w:t>11</w:t>
      </w:r>
      <w:r w:rsidRPr="00982CC5">
        <w:rPr>
          <w:i w:val="0"/>
          <w:u w:val="none"/>
        </w:rPr>
        <w:t>-4-1</w:t>
      </w:r>
      <w:r w:rsidRPr="00982CC5">
        <w:rPr>
          <w:rFonts w:hint="eastAsia"/>
          <w:i w:val="0"/>
          <w:u w:val="none"/>
        </w:rPr>
        <w:t xml:space="preserve">　</w:t>
      </w:r>
      <w:r w:rsidRPr="00982CC5">
        <w:rPr>
          <w:i w:val="0"/>
          <w:u w:val="none"/>
        </w:rPr>
        <w:t>工程一覽表</w:t>
      </w:r>
      <w:bookmarkEnd w:id="28"/>
      <w:bookmarkEnd w:id="29"/>
      <w:bookmarkEnd w:id="30"/>
      <w:bookmarkEnd w:id="31"/>
      <w:bookmarkEnd w:id="32"/>
      <w:bookmarkEnd w:id="33"/>
      <w:bookmarkEnd w:id="34"/>
      <w:bookmarkEnd w:id="35"/>
      <w:bookmarkEnd w:id="36"/>
    </w:p>
    <w:tbl>
      <w:tblPr>
        <w:tblStyle w:val="ab"/>
        <w:tblW w:w="0" w:type="auto"/>
        <w:tblInd w:w="675" w:type="dxa"/>
        <w:tblLook w:val="04A0" w:firstRow="1" w:lastRow="0" w:firstColumn="1" w:lastColumn="0" w:noHBand="0" w:noVBand="1"/>
      </w:tblPr>
      <w:tblGrid>
        <w:gridCol w:w="1701"/>
        <w:gridCol w:w="3519"/>
        <w:gridCol w:w="2948"/>
      </w:tblGrid>
      <w:tr w:rsidR="00A9676C" w:rsidRPr="00A9676C" w:rsidTr="006A4016">
        <w:tc>
          <w:tcPr>
            <w:tcW w:w="1701" w:type="dxa"/>
            <w:vAlign w:val="center"/>
          </w:tcPr>
          <w:p w:rsidR="00A9676C" w:rsidRPr="00A9676C" w:rsidRDefault="00A9676C" w:rsidP="00982CC5">
            <w:pPr>
              <w:spacing w:line="480" w:lineRule="exact"/>
              <w:jc w:val="center"/>
              <w:rPr>
                <w:b w:val="0"/>
                <w:sz w:val="24"/>
              </w:rPr>
            </w:pPr>
            <w:r w:rsidRPr="00A9676C">
              <w:rPr>
                <w:rFonts w:hAnsi="標楷體"/>
                <w:b w:val="0"/>
                <w:sz w:val="24"/>
              </w:rPr>
              <w:t>年份</w:t>
            </w:r>
          </w:p>
        </w:tc>
        <w:tc>
          <w:tcPr>
            <w:tcW w:w="3519" w:type="dxa"/>
            <w:vAlign w:val="center"/>
          </w:tcPr>
          <w:p w:rsidR="00A9676C" w:rsidRPr="00A9676C" w:rsidRDefault="00A9676C" w:rsidP="00982CC5">
            <w:pPr>
              <w:spacing w:line="480" w:lineRule="exact"/>
              <w:jc w:val="center"/>
              <w:rPr>
                <w:b w:val="0"/>
                <w:sz w:val="24"/>
              </w:rPr>
            </w:pPr>
            <w:r w:rsidRPr="00A9676C">
              <w:rPr>
                <w:rFonts w:hAnsi="標楷體"/>
                <w:b w:val="0"/>
                <w:sz w:val="24"/>
              </w:rPr>
              <w:t>建築物名稱</w:t>
            </w:r>
          </w:p>
        </w:tc>
        <w:tc>
          <w:tcPr>
            <w:tcW w:w="2948" w:type="dxa"/>
            <w:vAlign w:val="center"/>
          </w:tcPr>
          <w:p w:rsidR="00A9676C" w:rsidRPr="00A9676C" w:rsidRDefault="00A9676C" w:rsidP="00982CC5">
            <w:pPr>
              <w:spacing w:line="480" w:lineRule="exact"/>
              <w:jc w:val="center"/>
              <w:rPr>
                <w:b w:val="0"/>
                <w:sz w:val="24"/>
              </w:rPr>
            </w:pPr>
            <w:r w:rsidRPr="00A9676C">
              <w:rPr>
                <w:rFonts w:hAnsi="標楷體"/>
                <w:b w:val="0"/>
                <w:sz w:val="24"/>
              </w:rPr>
              <w:t>工程、設備項目</w:t>
            </w:r>
          </w:p>
        </w:tc>
      </w:tr>
      <w:tr w:rsidR="00A9676C" w:rsidRPr="00A9676C" w:rsidTr="006A4016">
        <w:tc>
          <w:tcPr>
            <w:tcW w:w="1701" w:type="dxa"/>
          </w:tcPr>
          <w:p w:rsidR="00A9676C" w:rsidRPr="00A9676C" w:rsidRDefault="00A9676C" w:rsidP="00982CC5">
            <w:pPr>
              <w:spacing w:line="480" w:lineRule="exact"/>
              <w:jc w:val="center"/>
              <w:rPr>
                <w:b w:val="0"/>
                <w:sz w:val="24"/>
              </w:rPr>
            </w:pPr>
            <w:r w:rsidRPr="00A9676C">
              <w:rPr>
                <w:rFonts w:hint="eastAsia"/>
                <w:b w:val="0"/>
                <w:sz w:val="24"/>
              </w:rPr>
              <w:t>104</w:t>
            </w:r>
          </w:p>
        </w:tc>
        <w:tc>
          <w:tcPr>
            <w:tcW w:w="3519" w:type="dxa"/>
            <w:vAlign w:val="center"/>
          </w:tcPr>
          <w:p w:rsidR="00A9676C" w:rsidRPr="00A9676C" w:rsidRDefault="00A9676C" w:rsidP="00982CC5">
            <w:pPr>
              <w:spacing w:line="480" w:lineRule="exact"/>
              <w:jc w:val="center"/>
              <w:rPr>
                <w:b w:val="0"/>
                <w:sz w:val="24"/>
              </w:rPr>
            </w:pPr>
            <w:r w:rsidRPr="00A9676C">
              <w:rPr>
                <w:rFonts w:hint="eastAsia"/>
                <w:b w:val="0"/>
                <w:sz w:val="24"/>
              </w:rPr>
              <w:t>理工二館</w:t>
            </w:r>
          </w:p>
        </w:tc>
        <w:tc>
          <w:tcPr>
            <w:tcW w:w="2948" w:type="dxa"/>
            <w:vAlign w:val="center"/>
          </w:tcPr>
          <w:p w:rsidR="00A9676C" w:rsidRPr="00A9676C" w:rsidRDefault="00A9676C" w:rsidP="00982CC5">
            <w:pPr>
              <w:spacing w:line="480" w:lineRule="exact"/>
              <w:jc w:val="center"/>
              <w:rPr>
                <w:b w:val="0"/>
                <w:sz w:val="24"/>
              </w:rPr>
            </w:pPr>
            <w:r w:rsidRPr="00A9676C">
              <w:rPr>
                <w:rFonts w:hint="eastAsia"/>
                <w:b w:val="0"/>
                <w:sz w:val="24"/>
              </w:rPr>
              <w:t>頂樓屋頂鐵皮修復工程</w:t>
            </w:r>
          </w:p>
        </w:tc>
      </w:tr>
    </w:tbl>
    <w:p w:rsidR="00F805DB" w:rsidRDefault="00F805DB" w:rsidP="00F805DB">
      <w:pPr>
        <w:rPr>
          <w:sz w:val="28"/>
          <w:szCs w:val="28"/>
        </w:rPr>
      </w:pPr>
      <w:bookmarkStart w:id="37" w:name="_Toc327968119"/>
      <w:bookmarkStart w:id="38" w:name="_Toc438476011"/>
      <w:bookmarkStart w:id="39" w:name="_Toc438539846"/>
      <w:bookmarkStart w:id="40" w:name="_Toc438548599"/>
      <w:bookmarkStart w:id="41" w:name="_Toc438625726"/>
      <w:r>
        <w:br w:type="page"/>
      </w:r>
    </w:p>
    <w:p w:rsidR="00A9676C" w:rsidRPr="00982CC5" w:rsidRDefault="00A9676C" w:rsidP="00982CC5">
      <w:pPr>
        <w:pStyle w:val="2"/>
        <w:spacing w:line="480" w:lineRule="exact"/>
        <w:rPr>
          <w:color w:val="auto"/>
        </w:rPr>
      </w:pPr>
      <w:r w:rsidRPr="00982CC5">
        <w:rPr>
          <w:color w:val="auto"/>
        </w:rPr>
        <w:lastRenderedPageBreak/>
        <w:t xml:space="preserve">11-5 </w:t>
      </w:r>
      <w:r w:rsidRPr="00982CC5">
        <w:rPr>
          <w:rFonts w:hint="eastAsia"/>
          <w:color w:val="auto"/>
        </w:rPr>
        <w:t xml:space="preserve"> </w:t>
      </w:r>
      <w:r w:rsidRPr="00982CC5">
        <w:rPr>
          <w:color w:val="auto"/>
        </w:rPr>
        <w:t>協助災害勘查</w:t>
      </w:r>
      <w:bookmarkEnd w:id="37"/>
      <w:bookmarkEnd w:id="38"/>
      <w:bookmarkEnd w:id="39"/>
      <w:bookmarkEnd w:id="40"/>
      <w:bookmarkEnd w:id="41"/>
    </w:p>
    <w:p w:rsidR="00A9676C" w:rsidRDefault="00A9676C" w:rsidP="00982CC5">
      <w:pPr>
        <w:pStyle w:val="ad"/>
        <w:numPr>
          <w:ilvl w:val="0"/>
          <w:numId w:val="16"/>
        </w:numPr>
        <w:spacing w:beforeLines="0" w:before="0" w:afterLines="0" w:after="0" w:line="480" w:lineRule="exact"/>
        <w:ind w:leftChars="0" w:firstLineChars="0"/>
      </w:pPr>
      <w:r w:rsidRPr="006755DE">
        <w:rPr>
          <w:rFonts w:hint="eastAsia"/>
        </w:rPr>
        <w:t>在災害搶救告一段落後，由總務處完成災情勘查與鑑定，並召開檢討會議，針對減災、整備、應變等作為實施檢討，編列相關經費，使受損建物恢復舊觀，受災人員得以獲得有效照顧與安置。</w:t>
      </w:r>
    </w:p>
    <w:p w:rsidR="00A9676C" w:rsidRDefault="00A9676C" w:rsidP="00982CC5">
      <w:pPr>
        <w:pStyle w:val="ad"/>
        <w:numPr>
          <w:ilvl w:val="0"/>
          <w:numId w:val="16"/>
        </w:numPr>
        <w:spacing w:beforeLines="0" w:before="0" w:afterLines="0" w:after="0" w:line="480" w:lineRule="exact"/>
        <w:ind w:leftChars="0" w:firstLineChars="0"/>
      </w:pPr>
      <w:r>
        <w:rPr>
          <w:rFonts w:hint="eastAsia"/>
        </w:rPr>
        <w:t>具體作法為：</w:t>
      </w:r>
    </w:p>
    <w:p w:rsidR="00A9676C" w:rsidRPr="006755DE" w:rsidRDefault="00A9676C" w:rsidP="00F02A61">
      <w:pPr>
        <w:pStyle w:val="11"/>
        <w:numPr>
          <w:ilvl w:val="0"/>
          <w:numId w:val="18"/>
        </w:numPr>
        <w:spacing w:line="480" w:lineRule="exact"/>
        <w:ind w:leftChars="0" w:firstLineChars="0" w:hanging="349"/>
        <w:jc w:val="both"/>
        <w:rPr>
          <w:kern w:val="0"/>
        </w:rPr>
      </w:pPr>
      <w:r w:rsidRPr="006755DE">
        <w:t>檢查、陳報學校建物設施、設備損害情形，並編列相關復原預算。</w:t>
      </w:r>
    </w:p>
    <w:p w:rsidR="00A9676C" w:rsidRPr="00982CC5" w:rsidRDefault="00A9676C" w:rsidP="00F02A61">
      <w:pPr>
        <w:pStyle w:val="11"/>
        <w:numPr>
          <w:ilvl w:val="0"/>
          <w:numId w:val="18"/>
        </w:numPr>
        <w:spacing w:line="480" w:lineRule="exact"/>
        <w:ind w:leftChars="0" w:firstLineChars="0" w:hanging="349"/>
        <w:jc w:val="both"/>
      </w:pPr>
      <w:r w:rsidRPr="006755DE">
        <w:t>清查受災學生家庭狀況，協請</w:t>
      </w:r>
      <w:r>
        <w:rPr>
          <w:rFonts w:hint="eastAsia"/>
        </w:rPr>
        <w:t>學生戶籍縣</w:t>
      </w:r>
      <w:r>
        <w:t>府社會</w:t>
      </w:r>
      <w:r>
        <w:rPr>
          <w:rFonts w:hint="eastAsia"/>
        </w:rPr>
        <w:t>處</w:t>
      </w:r>
      <w:r w:rsidRPr="006755DE">
        <w:t>或社福機構等慈善團體，協助安置受災學生生活及其就學。</w:t>
      </w:r>
    </w:p>
    <w:p w:rsidR="00A9676C" w:rsidRPr="006755DE" w:rsidRDefault="00A9676C" w:rsidP="00F02A61">
      <w:pPr>
        <w:pStyle w:val="11"/>
        <w:numPr>
          <w:ilvl w:val="0"/>
          <w:numId w:val="18"/>
        </w:numPr>
        <w:spacing w:line="480" w:lineRule="exact"/>
        <w:ind w:leftChars="0" w:firstLineChars="0" w:hanging="349"/>
        <w:jc w:val="both"/>
        <w:rPr>
          <w:kern w:val="0"/>
        </w:rPr>
      </w:pPr>
      <w:r w:rsidRPr="006755DE">
        <w:t>教務處依據因受災而停課之班級及人數，</w:t>
      </w:r>
      <w:proofErr w:type="gramStart"/>
      <w:r w:rsidRPr="006755DE">
        <w:t>研訂復、</w:t>
      </w:r>
      <w:proofErr w:type="gramEnd"/>
      <w:r w:rsidRPr="006755DE">
        <w:t>補課等具體措施、如學校毀損嚴重，應及早安排附近學校寄讀計畫，使學生不致因受災而中斷課業。</w:t>
      </w:r>
    </w:p>
    <w:p w:rsidR="00A9676C" w:rsidRDefault="00A9676C" w:rsidP="00982CC5">
      <w:pPr>
        <w:pStyle w:val="ad"/>
        <w:numPr>
          <w:ilvl w:val="0"/>
          <w:numId w:val="16"/>
        </w:numPr>
        <w:spacing w:beforeLines="0" w:before="0" w:afterLines="0" w:after="0" w:line="480" w:lineRule="exact"/>
        <w:ind w:leftChars="0" w:firstLineChars="0"/>
      </w:pPr>
      <w:r w:rsidRPr="006755DE">
        <w:rPr>
          <w:rFonts w:hint="eastAsia"/>
        </w:rPr>
        <w:t>執行重點：</w:t>
      </w:r>
    </w:p>
    <w:p w:rsidR="00A9676C" w:rsidRPr="006755DE" w:rsidRDefault="00A9676C" w:rsidP="00F02A61">
      <w:pPr>
        <w:pStyle w:val="ad"/>
        <w:numPr>
          <w:ilvl w:val="1"/>
          <w:numId w:val="20"/>
        </w:numPr>
        <w:spacing w:beforeLines="0" w:before="0" w:afterLines="0" w:after="0" w:line="480" w:lineRule="exact"/>
        <w:ind w:leftChars="0" w:left="1134" w:firstLineChars="0" w:hanging="283"/>
      </w:pPr>
      <w:r w:rsidRPr="006755DE">
        <w:t>完成災情勘查與鑑定，及災情調查報告表。</w:t>
      </w:r>
    </w:p>
    <w:p w:rsidR="00A9676C" w:rsidRPr="006755DE" w:rsidRDefault="00A9676C" w:rsidP="00F02A61">
      <w:pPr>
        <w:pStyle w:val="ad"/>
        <w:numPr>
          <w:ilvl w:val="1"/>
          <w:numId w:val="20"/>
        </w:numPr>
        <w:spacing w:beforeLines="0" w:before="0" w:afterLines="0" w:after="0" w:line="480" w:lineRule="exact"/>
        <w:ind w:leftChars="0" w:left="1134" w:firstLineChars="0" w:hanging="283"/>
      </w:pPr>
      <w:r w:rsidRPr="006755DE">
        <w:t>完成復原經費之編列與籌措。</w:t>
      </w:r>
    </w:p>
    <w:p w:rsidR="00A9676C" w:rsidRPr="0021050B" w:rsidRDefault="00A9676C" w:rsidP="00F02A61">
      <w:pPr>
        <w:pStyle w:val="ad"/>
        <w:numPr>
          <w:ilvl w:val="1"/>
          <w:numId w:val="20"/>
        </w:numPr>
        <w:spacing w:beforeLines="0" w:before="0" w:afterLines="0" w:after="0" w:line="480" w:lineRule="exact"/>
        <w:ind w:leftChars="0" w:left="1134" w:firstLineChars="0" w:hanging="283"/>
      </w:pPr>
      <w:r w:rsidRPr="006755DE">
        <w:t>妥善分配捐贈物資、款項，及救助金之發放。</w:t>
      </w:r>
    </w:p>
    <w:p w:rsidR="00A9676C" w:rsidRDefault="00A9676C" w:rsidP="00982CC5">
      <w:pPr>
        <w:pStyle w:val="ad"/>
        <w:numPr>
          <w:ilvl w:val="0"/>
          <w:numId w:val="16"/>
        </w:numPr>
        <w:spacing w:beforeLines="0" w:before="0" w:afterLines="0" w:after="0" w:line="480" w:lineRule="exact"/>
        <w:ind w:leftChars="0" w:firstLineChars="0"/>
      </w:pPr>
      <w:r w:rsidRPr="0021050B">
        <w:rPr>
          <w:rFonts w:hint="eastAsia"/>
        </w:rPr>
        <w:t>支援協調：</w:t>
      </w:r>
    </w:p>
    <w:p w:rsidR="00A9676C" w:rsidRPr="0021050B" w:rsidRDefault="00A9676C" w:rsidP="00F02A61">
      <w:pPr>
        <w:pStyle w:val="11"/>
        <w:numPr>
          <w:ilvl w:val="1"/>
          <w:numId w:val="21"/>
        </w:numPr>
        <w:spacing w:line="480" w:lineRule="exact"/>
        <w:ind w:leftChars="0" w:left="1134" w:firstLineChars="0" w:hanging="283"/>
      </w:pPr>
      <w:r w:rsidRPr="0021050B">
        <w:rPr>
          <w:rFonts w:hint="eastAsia"/>
        </w:rPr>
        <w:t>總務處負責向有關單位申請災後勘查，並依受災情形詳列預算，</w:t>
      </w:r>
      <w:proofErr w:type="gramStart"/>
      <w:r w:rsidRPr="0021050B">
        <w:rPr>
          <w:rFonts w:hint="eastAsia"/>
        </w:rPr>
        <w:t>俾</w:t>
      </w:r>
      <w:proofErr w:type="gramEnd"/>
      <w:r w:rsidRPr="0021050B">
        <w:rPr>
          <w:rFonts w:hint="eastAsia"/>
        </w:rPr>
        <w:t>便申請補助。</w:t>
      </w:r>
    </w:p>
    <w:p w:rsidR="00A9676C" w:rsidRPr="006A3AA1" w:rsidRDefault="00A9676C" w:rsidP="00F02A61">
      <w:pPr>
        <w:pStyle w:val="11"/>
        <w:numPr>
          <w:ilvl w:val="1"/>
          <w:numId w:val="21"/>
        </w:numPr>
        <w:spacing w:line="480" w:lineRule="exact"/>
        <w:ind w:leftChars="0" w:left="1134" w:firstLineChars="0" w:hanging="283"/>
      </w:pPr>
      <w:r w:rsidRPr="0021050B">
        <w:rPr>
          <w:rFonts w:hint="eastAsia"/>
        </w:rPr>
        <w:t>教務處檢討教室受災情形，如災情擴大無法上課，請教務處協調附近學校提供教室上課。</w:t>
      </w:r>
    </w:p>
    <w:sectPr w:rsidR="00A9676C" w:rsidRPr="006A3AA1" w:rsidSect="00F805DB">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E97" w:rsidRDefault="00006E97" w:rsidP="00A9676C">
      <w:r>
        <w:separator/>
      </w:r>
    </w:p>
  </w:endnote>
  <w:endnote w:type="continuationSeparator" w:id="0">
    <w:p w:rsidR="00006E97" w:rsidRDefault="00006E97" w:rsidP="00A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DB" w:rsidRPr="00F805DB" w:rsidRDefault="00F805DB">
    <w:pPr>
      <w:pStyle w:val="a9"/>
      <w:jc w:val="center"/>
      <w:rPr>
        <w:b/>
        <w:sz w:val="24"/>
        <w:szCs w:val="24"/>
      </w:rPr>
    </w:pPr>
    <w:r w:rsidRPr="00F805DB">
      <w:rPr>
        <w:rFonts w:hint="eastAsia"/>
        <w:b/>
        <w:sz w:val="24"/>
        <w:szCs w:val="24"/>
      </w:rPr>
      <w:t>11-</w:t>
    </w:r>
    <w:sdt>
      <w:sdtPr>
        <w:rPr>
          <w:b/>
          <w:sz w:val="24"/>
          <w:szCs w:val="24"/>
        </w:rPr>
        <w:id w:val="-1731062409"/>
        <w:docPartObj>
          <w:docPartGallery w:val="Page Numbers (Bottom of Page)"/>
          <w:docPartUnique/>
        </w:docPartObj>
      </w:sdtPr>
      <w:sdtEndPr/>
      <w:sdtContent>
        <w:r w:rsidRPr="00F805DB">
          <w:rPr>
            <w:b/>
            <w:sz w:val="24"/>
            <w:szCs w:val="24"/>
          </w:rPr>
          <w:fldChar w:fldCharType="begin"/>
        </w:r>
        <w:r w:rsidRPr="00F805DB">
          <w:rPr>
            <w:b/>
            <w:sz w:val="24"/>
            <w:szCs w:val="24"/>
          </w:rPr>
          <w:instrText>PAGE   \* MERGEFORMAT</w:instrText>
        </w:r>
        <w:r w:rsidRPr="00F805DB">
          <w:rPr>
            <w:b/>
            <w:sz w:val="24"/>
            <w:szCs w:val="24"/>
          </w:rPr>
          <w:fldChar w:fldCharType="separate"/>
        </w:r>
        <w:r w:rsidR="00952BB2" w:rsidRPr="00952BB2">
          <w:rPr>
            <w:b/>
            <w:noProof/>
            <w:sz w:val="24"/>
            <w:szCs w:val="24"/>
            <w:lang w:val="zh-TW"/>
          </w:rPr>
          <w:t>1</w:t>
        </w:r>
        <w:r w:rsidRPr="00F805DB">
          <w:rPr>
            <w:b/>
            <w:sz w:val="24"/>
            <w:szCs w:val="24"/>
          </w:rPr>
          <w:fldChar w:fldCharType="end"/>
        </w:r>
      </w:sdtContent>
    </w:sdt>
  </w:p>
  <w:p w:rsidR="00F805DB" w:rsidRDefault="00F805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E97" w:rsidRDefault="00006E97" w:rsidP="00A9676C">
      <w:r>
        <w:separator/>
      </w:r>
    </w:p>
  </w:footnote>
  <w:footnote w:type="continuationSeparator" w:id="0">
    <w:p w:rsidR="00006E97" w:rsidRDefault="00006E97" w:rsidP="00A9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57B"/>
    <w:multiLevelType w:val="hybridMultilevel"/>
    <w:tmpl w:val="A2C84CF2"/>
    <w:lvl w:ilvl="0" w:tplc="D84EC5E0">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787F44"/>
    <w:multiLevelType w:val="hybridMultilevel"/>
    <w:tmpl w:val="E014F17A"/>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B61F7F"/>
    <w:multiLevelType w:val="hybridMultilevel"/>
    <w:tmpl w:val="FE76B6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02B7C29"/>
    <w:multiLevelType w:val="hybridMultilevel"/>
    <w:tmpl w:val="59AEE2F4"/>
    <w:lvl w:ilvl="0" w:tplc="6CAA3838">
      <w:start w:val="1"/>
      <w:numFmt w:val="taiwaneseCountingThousand"/>
      <w:lvlText w:val="(%1)"/>
      <w:lvlJc w:val="left"/>
      <w:pPr>
        <w:ind w:left="960" w:hanging="480"/>
      </w:pPr>
      <w:rPr>
        <w:rFonts w:ascii="Times New Roman" w:eastAsia="標楷體" w:hAnsi="Times New Roman" w:cs="Times New Roman"/>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644E6B"/>
    <w:multiLevelType w:val="hybridMultilevel"/>
    <w:tmpl w:val="42447F86"/>
    <w:lvl w:ilvl="0" w:tplc="A92EC0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3F6304"/>
    <w:multiLevelType w:val="hybridMultilevel"/>
    <w:tmpl w:val="09EC0AAE"/>
    <w:lvl w:ilvl="0" w:tplc="A92EC054">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E32A4F"/>
    <w:multiLevelType w:val="hybridMultilevel"/>
    <w:tmpl w:val="153AA5F6"/>
    <w:lvl w:ilvl="0" w:tplc="A92EC054">
      <w:start w:val="1"/>
      <w:numFmt w:val="taiwaneseCountingThousand"/>
      <w:lvlText w:val="(%1)"/>
      <w:lvlJc w:val="left"/>
      <w:pPr>
        <w:ind w:left="960" w:hanging="480"/>
      </w:pPr>
      <w:rPr>
        <w:rFonts w:hint="default"/>
      </w:rPr>
    </w:lvl>
    <w:lvl w:ilvl="1" w:tplc="79ECDF2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1F7BAB"/>
    <w:multiLevelType w:val="hybridMultilevel"/>
    <w:tmpl w:val="5C3CE6B8"/>
    <w:lvl w:ilvl="0" w:tplc="A92EC05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2C457AB"/>
    <w:multiLevelType w:val="hybridMultilevel"/>
    <w:tmpl w:val="42DC4B3C"/>
    <w:lvl w:ilvl="0" w:tplc="95205390">
      <w:start w:val="6"/>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48A3D9F"/>
    <w:multiLevelType w:val="hybridMultilevel"/>
    <w:tmpl w:val="77A43440"/>
    <w:lvl w:ilvl="0" w:tplc="7BAAC02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79B7A81"/>
    <w:multiLevelType w:val="hybridMultilevel"/>
    <w:tmpl w:val="B404AF9C"/>
    <w:lvl w:ilvl="0" w:tplc="0E762FF0">
      <w:start w:val="1"/>
      <w:numFmt w:val="taiwaneseCountingThousand"/>
      <w:lvlText w:val="%1、"/>
      <w:lvlJc w:val="left"/>
      <w:pPr>
        <w:ind w:left="450" w:hanging="450"/>
      </w:pPr>
    </w:lvl>
    <w:lvl w:ilvl="1" w:tplc="9B92C3F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82642CC"/>
    <w:multiLevelType w:val="hybridMultilevel"/>
    <w:tmpl w:val="AF640B44"/>
    <w:lvl w:ilvl="0" w:tplc="DF429FE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1A942ED"/>
    <w:multiLevelType w:val="hybridMultilevel"/>
    <w:tmpl w:val="80722914"/>
    <w:lvl w:ilvl="0" w:tplc="0409000F">
      <w:start w:val="1"/>
      <w:numFmt w:val="decimal"/>
      <w:lvlText w:val="%1."/>
      <w:lvlJc w:val="left"/>
      <w:pPr>
        <w:ind w:left="1440" w:hanging="480"/>
      </w:pPr>
    </w:lvl>
    <w:lvl w:ilvl="1" w:tplc="4E64CF34">
      <w:start w:val="1"/>
      <w:numFmt w:val="decimal"/>
      <w:lvlText w:val="%2."/>
      <w:lvlJc w:val="left"/>
      <w:pPr>
        <w:ind w:left="1920" w:hanging="480"/>
      </w:pPr>
      <w:rPr>
        <w:rFonts w:ascii="標楷體" w:eastAsia="標楷體" w:hAnsi="標楷體"/>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88853F8"/>
    <w:multiLevelType w:val="hybridMultilevel"/>
    <w:tmpl w:val="1D8E42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BB030FE"/>
    <w:multiLevelType w:val="hybridMultilevel"/>
    <w:tmpl w:val="80248394"/>
    <w:lvl w:ilvl="0" w:tplc="04090015">
      <w:start w:val="1"/>
      <w:numFmt w:val="taiwaneseCountingThousand"/>
      <w:lvlText w:val="%1、"/>
      <w:lvlJc w:val="left"/>
      <w:pPr>
        <w:ind w:left="910" w:hanging="4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09E6528"/>
    <w:multiLevelType w:val="hybridMultilevel"/>
    <w:tmpl w:val="6F1635C6"/>
    <w:lvl w:ilvl="0" w:tplc="CEEE2A5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637246B"/>
    <w:multiLevelType w:val="hybridMultilevel"/>
    <w:tmpl w:val="A2C84CF2"/>
    <w:lvl w:ilvl="0" w:tplc="D84EC5E0">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BDA54DD"/>
    <w:multiLevelType w:val="hybridMultilevel"/>
    <w:tmpl w:val="25D6F6CA"/>
    <w:lvl w:ilvl="0" w:tplc="596CDCD2">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0594E77"/>
    <w:multiLevelType w:val="hybridMultilevel"/>
    <w:tmpl w:val="EE524758"/>
    <w:lvl w:ilvl="0" w:tplc="6D9EC16E">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CC1A64"/>
    <w:multiLevelType w:val="hybridMultilevel"/>
    <w:tmpl w:val="DE0AE832"/>
    <w:lvl w:ilvl="0" w:tplc="AF14303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0"/>
  </w:num>
  <w:num w:numId="6">
    <w:abstractNumId w:val="14"/>
  </w:num>
  <w:num w:numId="7">
    <w:abstractNumId w:val="18"/>
  </w:num>
  <w:num w:numId="8">
    <w:abstractNumId w:val="3"/>
  </w:num>
  <w:num w:numId="9">
    <w:abstractNumId w:val="5"/>
  </w:num>
  <w:num w:numId="10">
    <w:abstractNumId w:val="13"/>
  </w:num>
  <w:num w:numId="11">
    <w:abstractNumId w:val="15"/>
  </w:num>
  <w:num w:numId="12">
    <w:abstractNumId w:val="4"/>
  </w:num>
  <w:num w:numId="13">
    <w:abstractNumId w:val="17"/>
  </w:num>
  <w:num w:numId="14">
    <w:abstractNumId w:val="7"/>
  </w:num>
  <w:num w:numId="15">
    <w:abstractNumId w:val="19"/>
  </w:num>
  <w:num w:numId="16">
    <w:abstractNumId w:val="6"/>
  </w:num>
  <w:num w:numId="17">
    <w:abstractNumId w:val="11"/>
  </w:num>
  <w:num w:numId="18">
    <w:abstractNumId w:val="2"/>
  </w:num>
  <w:num w:numId="19">
    <w:abstractNumId w:val="9"/>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DF5"/>
    <w:rsid w:val="00006E97"/>
    <w:rsid w:val="00017A5D"/>
    <w:rsid w:val="000B25E7"/>
    <w:rsid w:val="000F29EE"/>
    <w:rsid w:val="0017612A"/>
    <w:rsid w:val="00281062"/>
    <w:rsid w:val="002B6DF5"/>
    <w:rsid w:val="002B74A4"/>
    <w:rsid w:val="00327971"/>
    <w:rsid w:val="0041213C"/>
    <w:rsid w:val="00470148"/>
    <w:rsid w:val="004A15D4"/>
    <w:rsid w:val="00536BD4"/>
    <w:rsid w:val="005878D3"/>
    <w:rsid w:val="006109F3"/>
    <w:rsid w:val="00745469"/>
    <w:rsid w:val="00952BB2"/>
    <w:rsid w:val="00982CC5"/>
    <w:rsid w:val="00A064CB"/>
    <w:rsid w:val="00A9676C"/>
    <w:rsid w:val="00B34857"/>
    <w:rsid w:val="00D2375A"/>
    <w:rsid w:val="00D75019"/>
    <w:rsid w:val="00F02A61"/>
    <w:rsid w:val="00F5749D"/>
    <w:rsid w:val="00F80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D65A5-4A19-4A8C-B71C-3CCA21D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DF5"/>
    <w:pPr>
      <w:widowControl w:val="0"/>
      <w:jc w:val="both"/>
    </w:pPr>
    <w:rPr>
      <w:rFonts w:ascii="Times New Roman" w:eastAsia="標楷體" w:hAnsi="Times New Roman" w:cs="Times New Roman"/>
      <w:szCs w:val="24"/>
    </w:rPr>
  </w:style>
  <w:style w:type="paragraph" w:styleId="1">
    <w:name w:val="heading 1"/>
    <w:basedOn w:val="a"/>
    <w:next w:val="a"/>
    <w:link w:val="10"/>
    <w:uiPriority w:val="99"/>
    <w:qFormat/>
    <w:rsid w:val="002B6DF5"/>
    <w:pPr>
      <w:keepNext/>
      <w:ind w:left="1605" w:hanging="1605"/>
      <w:jc w:val="center"/>
      <w:outlineLvl w:val="0"/>
    </w:pPr>
    <w:rPr>
      <w:b/>
      <w:bCs/>
      <w:kern w:val="52"/>
      <w:sz w:val="32"/>
      <w:szCs w:val="32"/>
    </w:rPr>
  </w:style>
  <w:style w:type="paragraph" w:styleId="2">
    <w:name w:val="heading 2"/>
    <w:basedOn w:val="a"/>
    <w:next w:val="a"/>
    <w:link w:val="20"/>
    <w:uiPriority w:val="99"/>
    <w:qFormat/>
    <w:rsid w:val="002B6DF5"/>
    <w:pPr>
      <w:keepNext/>
      <w:outlineLvl w:val="1"/>
    </w:pPr>
    <w:rPr>
      <w:b/>
      <w:b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2B6DF5"/>
    <w:rPr>
      <w:rFonts w:ascii="Times New Roman" w:eastAsia="標楷體" w:hAnsi="Times New Roman" w:cs="Times New Roman"/>
      <w:b/>
      <w:bCs/>
      <w:kern w:val="52"/>
      <w:sz w:val="32"/>
      <w:szCs w:val="32"/>
    </w:rPr>
  </w:style>
  <w:style w:type="character" w:customStyle="1" w:styleId="20">
    <w:name w:val="標題 2 字元"/>
    <w:basedOn w:val="a0"/>
    <w:link w:val="2"/>
    <w:uiPriority w:val="99"/>
    <w:rsid w:val="002B6DF5"/>
    <w:rPr>
      <w:rFonts w:ascii="Times New Roman" w:eastAsia="標楷體" w:hAnsi="Times New Roman" w:cs="Times New Roman"/>
      <w:b/>
      <w:bCs/>
      <w:color w:val="0000FF"/>
      <w:sz w:val="28"/>
      <w:szCs w:val="28"/>
    </w:rPr>
  </w:style>
  <w:style w:type="paragraph" w:styleId="a3">
    <w:name w:val="List Paragraph"/>
    <w:basedOn w:val="a"/>
    <w:link w:val="a4"/>
    <w:uiPriority w:val="34"/>
    <w:qFormat/>
    <w:rsid w:val="002B6DF5"/>
    <w:pPr>
      <w:ind w:leftChars="200" w:left="480"/>
      <w:jc w:val="left"/>
    </w:pPr>
    <w:rPr>
      <w:rFonts w:eastAsia="新細明體"/>
    </w:rPr>
  </w:style>
  <w:style w:type="paragraph" w:customStyle="1" w:styleId="a5">
    <w:name w:val="表目錄"/>
    <w:basedOn w:val="a"/>
    <w:link w:val="a6"/>
    <w:qFormat/>
    <w:rsid w:val="002B6DF5"/>
    <w:pPr>
      <w:spacing w:beforeLines="50" w:before="180"/>
      <w:jc w:val="center"/>
    </w:pPr>
    <w:rPr>
      <w:i/>
      <w:color w:val="000000"/>
      <w:u w:val="single"/>
    </w:rPr>
  </w:style>
  <w:style w:type="character" w:customStyle="1" w:styleId="a6">
    <w:name w:val="表目錄 字元"/>
    <w:link w:val="a5"/>
    <w:rsid w:val="002B6DF5"/>
    <w:rPr>
      <w:rFonts w:ascii="Times New Roman" w:eastAsia="標楷體" w:hAnsi="Times New Roman" w:cs="Times New Roman"/>
      <w:i/>
      <w:color w:val="000000"/>
      <w:szCs w:val="24"/>
      <w:u w:val="single"/>
    </w:rPr>
  </w:style>
  <w:style w:type="paragraph" w:styleId="a7">
    <w:name w:val="header"/>
    <w:basedOn w:val="a"/>
    <w:link w:val="a8"/>
    <w:uiPriority w:val="99"/>
    <w:unhideWhenUsed/>
    <w:rsid w:val="00A9676C"/>
    <w:pPr>
      <w:tabs>
        <w:tab w:val="center" w:pos="4153"/>
        <w:tab w:val="right" w:pos="8306"/>
      </w:tabs>
      <w:snapToGrid w:val="0"/>
    </w:pPr>
    <w:rPr>
      <w:sz w:val="20"/>
      <w:szCs w:val="20"/>
    </w:rPr>
  </w:style>
  <w:style w:type="character" w:customStyle="1" w:styleId="a8">
    <w:name w:val="頁首 字元"/>
    <w:basedOn w:val="a0"/>
    <w:link w:val="a7"/>
    <w:uiPriority w:val="99"/>
    <w:rsid w:val="00A9676C"/>
    <w:rPr>
      <w:rFonts w:ascii="Times New Roman" w:eastAsia="標楷體" w:hAnsi="Times New Roman" w:cs="Times New Roman"/>
      <w:sz w:val="20"/>
      <w:szCs w:val="20"/>
    </w:rPr>
  </w:style>
  <w:style w:type="paragraph" w:styleId="a9">
    <w:name w:val="footer"/>
    <w:basedOn w:val="a"/>
    <w:link w:val="aa"/>
    <w:uiPriority w:val="99"/>
    <w:unhideWhenUsed/>
    <w:rsid w:val="00A9676C"/>
    <w:pPr>
      <w:tabs>
        <w:tab w:val="center" w:pos="4153"/>
        <w:tab w:val="right" w:pos="8306"/>
      </w:tabs>
      <w:snapToGrid w:val="0"/>
    </w:pPr>
    <w:rPr>
      <w:sz w:val="20"/>
      <w:szCs w:val="20"/>
    </w:rPr>
  </w:style>
  <w:style w:type="character" w:customStyle="1" w:styleId="aa">
    <w:name w:val="頁尾 字元"/>
    <w:basedOn w:val="a0"/>
    <w:link w:val="a9"/>
    <w:uiPriority w:val="99"/>
    <w:rsid w:val="00A9676C"/>
    <w:rPr>
      <w:rFonts w:ascii="Times New Roman" w:eastAsia="標楷體" w:hAnsi="Times New Roman" w:cs="Times New Roman"/>
      <w:sz w:val="20"/>
      <w:szCs w:val="20"/>
    </w:rPr>
  </w:style>
  <w:style w:type="table" w:styleId="ab">
    <w:name w:val="Table Grid"/>
    <w:basedOn w:val="a1"/>
    <w:uiPriority w:val="59"/>
    <w:rsid w:val="00A9676C"/>
    <w:rPr>
      <w:rFonts w:ascii="標楷體" w:eastAsia="標楷體" w:hAnsi="標楷體" w:cs="Times New Roman"/>
      <w:b/>
      <w:snapToGrid w:val="0"/>
      <w:kern w:val="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內文"/>
    <w:basedOn w:val="a"/>
    <w:next w:val="a"/>
    <w:qFormat/>
    <w:rsid w:val="00A9676C"/>
    <w:pPr>
      <w:snapToGrid w:val="0"/>
      <w:spacing w:beforeLines="50" w:before="180"/>
      <w:ind w:leftChars="236" w:left="566" w:firstLineChars="202" w:firstLine="485"/>
    </w:pPr>
    <w:rPr>
      <w:rFonts w:hAnsi="標楷體"/>
      <w:bCs/>
      <w:color w:val="000000"/>
    </w:rPr>
  </w:style>
  <w:style w:type="paragraph" w:customStyle="1" w:styleId="ad">
    <w:name w:val="（一）"/>
    <w:basedOn w:val="a"/>
    <w:qFormat/>
    <w:rsid w:val="00A9676C"/>
    <w:pPr>
      <w:autoSpaceDE w:val="0"/>
      <w:autoSpaceDN w:val="0"/>
      <w:adjustRightInd w:val="0"/>
      <w:spacing w:beforeLines="50" w:before="180" w:afterLines="50" w:after="180"/>
      <w:ind w:leftChars="200" w:left="960" w:hangingChars="200" w:hanging="480"/>
    </w:pPr>
    <w:rPr>
      <w:bCs/>
    </w:rPr>
  </w:style>
  <w:style w:type="paragraph" w:customStyle="1" w:styleId="11">
    <w:name w:val="1.標題"/>
    <w:basedOn w:val="a3"/>
    <w:qFormat/>
    <w:rsid w:val="00A9676C"/>
    <w:pPr>
      <w:ind w:leftChars="300" w:left="960" w:hangingChars="100" w:hanging="240"/>
    </w:pPr>
    <w:rPr>
      <w:rFonts w:ascii="標楷體" w:eastAsia="標楷體" w:hAnsi="標楷體"/>
      <w:bCs/>
    </w:rPr>
  </w:style>
  <w:style w:type="character" w:customStyle="1" w:styleId="a4">
    <w:name w:val="清單段落 字元"/>
    <w:link w:val="a3"/>
    <w:uiPriority w:val="34"/>
    <w:rsid w:val="00017A5D"/>
    <w:rPr>
      <w:rFonts w:ascii="Times New Roman" w:eastAsia="新細明體" w:hAnsi="Times New Roman" w:cs="Times New Roman"/>
      <w:szCs w:val="24"/>
    </w:rPr>
  </w:style>
  <w:style w:type="paragraph" w:styleId="ae">
    <w:name w:val="Balloon Text"/>
    <w:basedOn w:val="a"/>
    <w:link w:val="af"/>
    <w:semiHidden/>
    <w:rsid w:val="00017A5D"/>
    <w:pPr>
      <w:jc w:val="left"/>
    </w:pPr>
    <w:rPr>
      <w:rFonts w:ascii="Arial" w:eastAsia="新細明體" w:hAnsi="Arial"/>
      <w:sz w:val="18"/>
      <w:szCs w:val="18"/>
    </w:rPr>
  </w:style>
  <w:style w:type="character" w:customStyle="1" w:styleId="af">
    <w:name w:val="註解方塊文字 字元"/>
    <w:basedOn w:val="a0"/>
    <w:link w:val="ae"/>
    <w:semiHidden/>
    <w:rsid w:val="00017A5D"/>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owuser</dc:creator>
  <cp:lastModifiedBy>User</cp:lastModifiedBy>
  <cp:revision>3</cp:revision>
  <cp:lastPrinted>2018-01-31T03:09:00Z</cp:lastPrinted>
  <dcterms:created xsi:type="dcterms:W3CDTF">2020-02-11T02:33:00Z</dcterms:created>
  <dcterms:modified xsi:type="dcterms:W3CDTF">2022-05-11T07:01:00Z</dcterms:modified>
</cp:coreProperties>
</file>